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63452A5F"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10 do swz</w:t>
      </w:r>
    </w:p>
    <w:p w14:paraId="55D35812"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7777777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Pr>
          <w:rFonts w:ascii="Verdana" w:eastAsia="Times New Roman" w:hAnsi="Verdana" w:cs="Times New Roman"/>
          <w:b/>
          <w:sz w:val="20"/>
          <w:szCs w:val="20"/>
          <w:lang w:eastAsia="pl-PL"/>
        </w:rPr>
        <w:t>1</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72803931" w14:textId="15D58676" w:rsidR="00160FAB" w:rsidRPr="009F56CF" w:rsidRDefault="00160FAB" w:rsidP="00160FAB">
      <w:p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trybie przetargu nieograniczonego zgodnie z ustawą z dnia 29 stycznia 2004 r. Prawo zamówień publicznych </w:t>
      </w:r>
      <w:r w:rsidRPr="009F56CF">
        <w:rPr>
          <w:rFonts w:ascii="Verdana" w:eastAsia="Times New Roman" w:hAnsi="Verdana" w:cs="Times New Roman"/>
          <w:bCs/>
          <w:sz w:val="20"/>
          <w:szCs w:val="20"/>
          <w:lang w:eastAsia="pl-PL"/>
        </w:rPr>
        <w:t>(</w:t>
      </w:r>
      <w:r w:rsidR="005309F6" w:rsidRPr="005309F6">
        <w:rPr>
          <w:rFonts w:ascii="Verdana" w:eastAsia="Times New Roman" w:hAnsi="Verdana" w:cs="Times New Roman"/>
          <w:bCs/>
          <w:sz w:val="20"/>
          <w:szCs w:val="20"/>
          <w:lang w:eastAsia="pl-PL"/>
        </w:rPr>
        <w:t>tj. Dz. U. z 2021 r. poz. 1129 z późn. zm</w:t>
      </w:r>
      <w:r>
        <w:rPr>
          <w:rFonts w:ascii="Verdana" w:eastAsia="Times New Roman" w:hAnsi="Verdana" w:cs="Times New Roman"/>
          <w:bCs/>
          <w:sz w:val="20"/>
          <w:szCs w:val="20"/>
          <w:lang w:eastAsia="pl-PL"/>
        </w:rPr>
        <w:t>.</w:t>
      </w:r>
      <w:r w:rsidRPr="009F56CF">
        <w:rPr>
          <w:rFonts w:ascii="Verdana" w:eastAsia="Times New Roman" w:hAnsi="Verdana" w:cs="Times New Roman"/>
          <w:bCs/>
          <w:sz w:val="20"/>
          <w:szCs w:val="20"/>
          <w:lang w:eastAsia="pl-PL"/>
        </w:rPr>
        <w:t>).</w:t>
      </w:r>
    </w:p>
    <w:p w14:paraId="3C1F00A4" w14:textId="77777777" w:rsidR="00160FAB" w:rsidRPr="009F56CF" w:rsidRDefault="00160FAB" w:rsidP="00160FAB">
      <w:pPr>
        <w:spacing w:after="0" w:line="276" w:lineRule="auto"/>
        <w:ind w:left="284"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p>
    <w:p w14:paraId="716BA007" w14:textId="71BB74C3" w:rsidR="00160FAB" w:rsidRDefault="00160FAB" w:rsidP="005D3E1F">
      <w:pPr>
        <w:keepNext/>
        <w:spacing w:after="0" w:line="276" w:lineRule="auto"/>
        <w:ind w:left="709"/>
        <w:jc w:val="both"/>
        <w:rPr>
          <w:rFonts w:ascii="Verdana" w:eastAsia="Times New Roman" w:hAnsi="Verdana" w:cs="Times New Roman"/>
          <w:sz w:val="20"/>
          <w:szCs w:val="20"/>
          <w:lang w:eastAsia="pl-PL"/>
        </w:rPr>
      </w:pPr>
    </w:p>
    <w:p w14:paraId="3B40E497" w14:textId="3660EEEC" w:rsidR="00C447FC" w:rsidRPr="009F56CF" w:rsidRDefault="00C447FC"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Kosztorys ofertowy przygotowany przez wykonawcę i przedłożony razem z ofertą w postepowaniu</w:t>
      </w:r>
    </w:p>
    <w:p w14:paraId="48E715AB" w14:textId="77777777"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44BF5039" w14:textId="75BB3670"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o których mowa w ust. 1, powinny odpowiadać co do jakości wymaganiom określonym ustawą z dnia 16 kwietnia 2004 r. o wyrobach budowlanych (</w:t>
      </w:r>
      <w:r w:rsidR="005309F6" w:rsidRPr="005309F6">
        <w:rPr>
          <w:rFonts w:ascii="Verdana" w:eastAsia="Times New Roman" w:hAnsi="Verdana" w:cs="Times New Roman"/>
          <w:sz w:val="20"/>
          <w:szCs w:val="20"/>
          <w:lang w:eastAsia="pl-PL"/>
        </w:rPr>
        <w:t>Dz.U.2021</w:t>
      </w:r>
      <w:r w:rsidR="005309F6">
        <w:rPr>
          <w:rFonts w:ascii="Verdana" w:eastAsia="Times New Roman" w:hAnsi="Verdana" w:cs="Times New Roman"/>
          <w:sz w:val="20"/>
          <w:szCs w:val="20"/>
          <w:lang w:eastAsia="pl-PL"/>
        </w:rPr>
        <w:t xml:space="preserve"> poz. </w:t>
      </w:r>
      <w:r w:rsidR="005309F6" w:rsidRPr="005309F6">
        <w:rPr>
          <w:rFonts w:ascii="Verdana" w:eastAsia="Times New Roman" w:hAnsi="Verdana" w:cs="Times New Roman"/>
          <w:sz w:val="20"/>
          <w:szCs w:val="20"/>
          <w:lang w:eastAsia="pl-PL"/>
        </w:rPr>
        <w:t>1213 t.j</w:t>
      </w:r>
      <w:r w:rsidR="00014BC4">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oraz wymaganiom określonym w </w:t>
      </w:r>
      <w:r w:rsidRPr="009F56CF">
        <w:rPr>
          <w:rFonts w:ascii="Verdana" w:eastAsia="Times New Roman" w:hAnsi="Verdana" w:cs="Times New Roman"/>
          <w:bCs/>
          <w:sz w:val="20"/>
          <w:szCs w:val="20"/>
          <w:lang w:eastAsia="pl-PL"/>
        </w:rPr>
        <w:t>Opisie Przedmiotu Zamówienia (OPZ).</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592A6AA0"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Materiały pochodzące z rozbiórki (poza wymienionym w </w:t>
      </w:r>
      <w:r w:rsidRPr="009F56CF">
        <w:rPr>
          <w:rFonts w:ascii="Verdana" w:eastAsia="Times New Roman" w:hAnsi="Verdana" w:cs="Times New Roman"/>
          <w:bCs/>
          <w:sz w:val="20"/>
          <w:szCs w:val="20"/>
          <w:lang w:eastAsia="pl-PL"/>
        </w:rPr>
        <w:t>OPZ</w:t>
      </w:r>
      <w:r w:rsidRPr="009F56CF">
        <w:rPr>
          <w:rFonts w:ascii="Verdana" w:eastAsia="Times New Roman" w:hAnsi="Verdana" w:cs="Times New Roman"/>
          <w:sz w:val="20"/>
          <w:szCs w:val="20"/>
          <w:lang w:eastAsia="pl-PL"/>
        </w:rPr>
        <w:t>) stanowią własność Wykonawcy i będą wywiezione na jego koszt poza teren budowy. Materiały te winny być usunięte poza teren budowy przy przestrzeganiu przepisów ustawy z dnia 14 grudnia 2012 r. o odpadach (t.j. Dz.U.20</w:t>
      </w:r>
      <w:r w:rsidR="00014BC4">
        <w:rPr>
          <w:rFonts w:ascii="Verdana" w:eastAsia="Times New Roman" w:hAnsi="Verdana" w:cs="Times New Roman"/>
          <w:sz w:val="20"/>
          <w:szCs w:val="20"/>
          <w:lang w:eastAsia="pl-PL"/>
        </w:rPr>
        <w:t>2</w:t>
      </w:r>
      <w:r w:rsidR="001A1E5E">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późn.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przekazania terenu budowy, z zastrzeżeniem § 23 ust. 4 wynosi 14</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14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5175517A"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23 %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C0C74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lastRenderedPageBreak/>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07EC5C6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(t.j.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1A1E5E">
        <w:rPr>
          <w:rFonts w:ascii="Verdana" w:eastAsia="Times New Roman" w:hAnsi="Verdana" w:cs="Times New Roman"/>
          <w:sz w:val="20"/>
          <w:szCs w:val="20"/>
          <w:lang w:eastAsia="pl-PL"/>
        </w:rPr>
        <w:t xml:space="preserve"> 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poźn.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613F9759"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1A1E5E" w:rsidRPr="001A1E5E">
        <w:rPr>
          <w:rFonts w:ascii="Verdana" w:eastAsia="Times New Roman" w:hAnsi="Verdana" w:cs="Times New Roman"/>
          <w:sz w:val="20"/>
          <w:szCs w:val="20"/>
          <w:lang w:eastAsia="pl-PL"/>
        </w:rPr>
        <w:t>2021 r. poz. 68</w:t>
      </w:r>
      <w:r w:rsidR="002E6D47">
        <w:rPr>
          <w:rFonts w:ascii="Verdana" w:eastAsia="Times New Roman" w:hAnsi="Verdana" w:cs="Times New Roman"/>
          <w:sz w:val="20"/>
          <w:szCs w:val="20"/>
          <w:lang w:eastAsia="pl-PL"/>
        </w:rPr>
        <w:t>5</w:t>
      </w:r>
      <w:r w:rsidR="001A1E5E" w:rsidRPr="001A1E5E">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z późn.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4E80F8C0"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 realizacji Umowy zobowiązuje posługiwać się rachunkiem rozliczeniowym o którym mowa w art. 49 ust. 1 pkt 1 ustawy z dnia 29 sierpnia 1997 r.  Prawo Bankowe (tekst jedn.: Dz. U. z 2020 r. poz. 1896 z późn. zm.) zawartym w wykazie podmiotów, o którym mowa w art. 96b ust. 1 ustawy z dnia 11 marca 2004 r. o podatku od towarów i usług (tekst jedn.: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późn.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lastRenderedPageBreak/>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(t.j.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 14 ust. 1 pkt 11.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lastRenderedPageBreak/>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77777777" w:rsidR="008C1EFD" w:rsidRPr="009F56CF" w:rsidRDefault="008C1EFD" w:rsidP="008C1EFD">
      <w:pPr>
        <w:pStyle w:val="Akapitzlist"/>
        <w:numPr>
          <w:ilvl w:val="0"/>
          <w:numId w:val="36"/>
        </w:numPr>
        <w:jc w:val="both"/>
        <w:rPr>
          <w:rFonts w:ascii="Verdana" w:hAnsi="Verdana" w:cs="Times New Roman"/>
          <w:sz w:val="20"/>
          <w:szCs w:val="20"/>
          <w:lang w:eastAsia="pl-PL"/>
        </w:rPr>
      </w:pPr>
      <w:r w:rsidRPr="009F56CF">
        <w:rPr>
          <w:rFonts w:ascii="Verdana" w:hAnsi="Verdana" w:cs="Times New Roman"/>
          <w:sz w:val="20"/>
          <w:szCs w:val="20"/>
          <w:lang w:eastAsia="pl-PL"/>
        </w:rPr>
        <w:t>podczas wykonania umowy oraz w okresie obowiązywania gwarancji do zapewnienia należytej współpracy z Wykonawcą wykonującym przedmiot zamówienia pn. „Dostawa i instalacja sprzętu do lokalizacji pożarów na terenie Nadleśnictwa Złoczew”, zwanego dalej Wykonawcą dostawy, w wykonywaniu przyjętych przez niego zobowiązań, w szczególności poprzez udostępnianie Wykonawcy dostawy niezbędnych danych, informacji, materiałów, koniecznych do wywiązania się przez Wykonawcę dostawy z jego zobowiązań, udostępnienie placu budowy w momencie, gdy niezbędne prace instalacyjne będą musiały być prowadzone w trakcie realizacji robót budowlanych oraz jeżeli jest taka konieczność sporządzenie protokołu uzgodnień z Wykonawca dostawy.</w:t>
      </w: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0AC13F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49DB7B45" w14:textId="5CD5C149"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 przypadku zaistnienia niezależnej od Wykonawcy konieczności powierzenia jakichkolwiek prac związanych z umową osobie  innej niż wskazana w złożonym przez Wykonawcę w trakcie postępowania o udzielenie zamówienia „</w:t>
      </w:r>
      <w:r w:rsidRPr="009F56CF">
        <w:rPr>
          <w:rFonts w:ascii="Verdana" w:eastAsia="Times New Roman" w:hAnsi="Verdana" w:cs="Times New Roman"/>
          <w:iCs/>
          <w:sz w:val="20"/>
          <w:szCs w:val="20"/>
          <w:lang w:eastAsia="pl-PL"/>
        </w:rPr>
        <w:t>Wykazie osób”,</w:t>
      </w:r>
      <w:r w:rsidRPr="009F56CF">
        <w:rPr>
          <w:rFonts w:ascii="Verdana" w:eastAsia="Times New Roman" w:hAnsi="Verdana" w:cs="Times New Roman"/>
          <w:sz w:val="20"/>
          <w:szCs w:val="20"/>
          <w:lang w:eastAsia="pl-PL"/>
        </w:rPr>
        <w:t xml:space="preserve"> Wykonawca jest zobowiązany pisemnie uzasadnić zmianę i przedstawić propozycję nowej osoby do akceptacji Zamawiającego. Zaproponowany kandydat winien spełniać wymagania zawarte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oraz wykazać się doświadczeniem na poziomie  nie niższym niż wykazanym w ofercie do oceny i wykazania punktów w kryterium, o którym mowa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Zamawiający jest uprawniony do odrzucenia propozycji zmiany w terminie 7 dni roboczych od dnia otrzymania tej propozycji, jeżeli zaproponowany kandydat nie spełnia ww. wymagań.</w:t>
      </w:r>
    </w:p>
    <w:p w14:paraId="0414DDA9"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1D5E3950"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Skierowanie, bez akceptacji Zamawiającego, do kierowania robotami innych osób niż wskazane w ofercie Wykonawcy stanowi podstawę odstąpienia od Umowy przez Zamawiającego z winy Wykonawcy.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 oraz zgodnie z uwarunkowaniami wynikającymi z umowy dofinansowania w związku realizacja projektu pn. „Kompleksowy projekt adaptacji lasów i leśnictwa do zmian klimatu – zapobieganie, przeciwdziałanie oraz ograniczanie skutków zagrożeń związanych z pożarami lasów” .</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C1C61D4"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 xml:space="preserve">ojmi w wysokości 0,1 % wynagrodzenia </w:t>
      </w:r>
      <w:r w:rsidRPr="009F56CF">
        <w:rPr>
          <w:rFonts w:ascii="Verdana" w:eastAsia="Times New Roman" w:hAnsi="Verdana" w:cs="Times New Roman"/>
          <w:sz w:val="20"/>
          <w:szCs w:val="20"/>
          <w:lang w:eastAsia="pl-PL"/>
        </w:rPr>
        <w:lastRenderedPageBreak/>
        <w:t>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10  % wynagrodzenia umownego brutto, o którym mowa w § 5 ust. 1 Umowy. </w:t>
      </w:r>
    </w:p>
    <w:p w14:paraId="519B4517" w14:textId="77777777" w:rsidR="008C1EFD" w:rsidRPr="009F56CF"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3"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3"/>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w:t>
      </w:r>
      <w:r w:rsidRPr="009F56CF">
        <w:rPr>
          <w:rFonts w:ascii="Verdana" w:eastAsia="Times New Roman" w:hAnsi="Verdana" w:cs="Arial"/>
          <w:snapToGrid w:val="0"/>
          <w:sz w:val="20"/>
          <w:szCs w:val="20"/>
        </w:rPr>
        <w:lastRenderedPageBreak/>
        <w:t>dokonania wypłaty kwot z Zabezpieczenia Wykonania, w celu dokonania zapłaty należności 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 przypadku, o którym mowa w punkcie 8, jeżeli termin zapłaty wynagrodzenia jest dłuższy niż 30 dni od dnia doręczenia Wykonawcy, Podwykonawcy lub dalszemu </w:t>
      </w:r>
      <w:r w:rsidRPr="009F56CF">
        <w:rPr>
          <w:rFonts w:ascii="Verdana" w:eastAsia="Times New Roman" w:hAnsi="Verdana" w:cs="Arial"/>
          <w:sz w:val="20"/>
          <w:szCs w:val="20"/>
        </w:rPr>
        <w:lastRenderedPageBreak/>
        <w:t>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w:t>
      </w:r>
      <w:r w:rsidRPr="009F56CF">
        <w:rPr>
          <w:rFonts w:ascii="Verdana" w:eastAsia="Times New Roman" w:hAnsi="Verdana" w:cs="Arial"/>
          <w:sz w:val="20"/>
          <w:szCs w:val="20"/>
          <w:lang w:eastAsia="pl-PL"/>
        </w:rPr>
        <w:lastRenderedPageBreak/>
        <w:t xml:space="preserve">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Pzp.</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zawiadomi Zamawiającego o wszelkich zmianach danych, o których mowa w ust 1, w trakcie realizacji zamówienia, a także przekazuje informacje na temat nowych 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4AF600AC" w14:textId="7DBB5FA8"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Wszystkie odbiory robót dokonywane będą na zasadach i w terminach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r w:rsidR="00173F4D">
        <w:rPr>
          <w:rFonts w:ascii="Verdana" w:eastAsia="Times New Roman" w:hAnsi="Verdana" w:cs="Times New Roman"/>
          <w:sz w:val="20"/>
          <w:szCs w:val="20"/>
          <w:lang w:eastAsia="pl-PL"/>
        </w:rPr>
        <w:t xml:space="preserve"> </w:t>
      </w:r>
      <w:r w:rsidR="00636FCC">
        <w:rPr>
          <w:rFonts w:ascii="Verdana" w:eastAsia="Times New Roman" w:hAnsi="Verdana" w:cs="Times New Roman"/>
          <w:sz w:val="20"/>
          <w:szCs w:val="20"/>
          <w:lang w:eastAsia="pl-PL"/>
        </w:rPr>
        <w:t>O</w:t>
      </w:r>
      <w:r w:rsidR="00173F4D">
        <w:rPr>
          <w:rFonts w:ascii="Verdana" w:eastAsia="Times New Roman" w:hAnsi="Verdana" w:cs="Times New Roman"/>
          <w:sz w:val="20"/>
          <w:szCs w:val="20"/>
          <w:lang w:eastAsia="pl-PL"/>
        </w:rPr>
        <w:t>dbiór częściowy techniczny zostanie zrealizowany niezwłocznie</w:t>
      </w:r>
      <w:r w:rsidR="0001183F">
        <w:rPr>
          <w:rFonts w:ascii="Verdana" w:eastAsia="Times New Roman" w:hAnsi="Verdana" w:cs="Times New Roman"/>
          <w:sz w:val="20"/>
          <w:szCs w:val="20"/>
          <w:lang w:eastAsia="pl-PL"/>
        </w:rPr>
        <w:t>, nie później jednak niż</w:t>
      </w:r>
      <w:r w:rsidR="00173F4D">
        <w:rPr>
          <w:rFonts w:ascii="Verdana" w:eastAsia="Times New Roman" w:hAnsi="Verdana" w:cs="Times New Roman"/>
          <w:sz w:val="20"/>
          <w:szCs w:val="20"/>
          <w:lang w:eastAsia="pl-PL"/>
        </w:rPr>
        <w:t xml:space="preserve"> w </w:t>
      </w:r>
      <w:r w:rsidR="0001183F">
        <w:rPr>
          <w:rFonts w:ascii="Verdana" w:eastAsia="Times New Roman" w:hAnsi="Verdana" w:cs="Times New Roman"/>
          <w:sz w:val="20"/>
          <w:szCs w:val="20"/>
          <w:lang w:eastAsia="pl-PL"/>
        </w:rPr>
        <w:t>ciągu</w:t>
      </w:r>
      <w:r w:rsidR="00173F4D">
        <w:rPr>
          <w:rFonts w:ascii="Verdana" w:eastAsia="Times New Roman" w:hAnsi="Verdana" w:cs="Times New Roman"/>
          <w:sz w:val="20"/>
          <w:szCs w:val="20"/>
          <w:lang w:eastAsia="pl-PL"/>
        </w:rPr>
        <w:t xml:space="preserve"> 7 dni od daty </w:t>
      </w:r>
      <w:r w:rsidR="0001183F">
        <w:rPr>
          <w:rFonts w:ascii="Verdana" w:eastAsia="Times New Roman" w:hAnsi="Verdana" w:cs="Times New Roman"/>
          <w:sz w:val="20"/>
          <w:szCs w:val="20"/>
          <w:lang w:eastAsia="pl-PL"/>
        </w:rPr>
        <w:t>zgłoszenia</w:t>
      </w:r>
      <w:r w:rsidR="00E44526">
        <w:rPr>
          <w:rFonts w:ascii="Verdana" w:eastAsia="Times New Roman" w:hAnsi="Verdana" w:cs="Times New Roman"/>
          <w:sz w:val="20"/>
          <w:szCs w:val="20"/>
          <w:lang w:eastAsia="pl-PL"/>
        </w:rPr>
        <w:t xml:space="preserve"> gotowości do odbioru zrealizowanych prac</w:t>
      </w:r>
      <w:r w:rsidR="0001183F">
        <w:rPr>
          <w:rFonts w:ascii="Verdana" w:eastAsia="Times New Roman" w:hAnsi="Verdana" w:cs="Times New Roman"/>
          <w:sz w:val="20"/>
          <w:szCs w:val="20"/>
          <w:lang w:eastAsia="pl-PL"/>
        </w:rPr>
        <w:t>.</w:t>
      </w:r>
      <w:r w:rsidR="0039027F">
        <w:rPr>
          <w:rFonts w:ascii="Verdana" w:eastAsia="Times New Roman" w:hAnsi="Verdana" w:cs="Times New Roman"/>
          <w:sz w:val="20"/>
          <w:szCs w:val="20"/>
          <w:lang w:eastAsia="pl-PL"/>
        </w:rPr>
        <w:t xml:space="preserve"> Odbiór końcowy zostanie zrealizowany w terminie 7 dni po zgłoszeniu przez Wykonawcę wykonania całości robót i gotowości do odbioru.</w:t>
      </w:r>
    </w:p>
    <w:p w14:paraId="5A849F59" w14:textId="35E66337"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Z czynności odbioru </w:t>
      </w:r>
      <w:r w:rsidR="004E2E7F" w:rsidRPr="004E2E7F">
        <w:rPr>
          <w:rFonts w:ascii="Verdana" w:eastAsia="Times New Roman" w:hAnsi="Verdana" w:cs="Times New Roman"/>
          <w:bCs/>
          <w:sz w:val="20"/>
          <w:szCs w:val="20"/>
          <w:lang w:eastAsia="pl-PL"/>
        </w:rPr>
        <w:t xml:space="preserve"> robót zanikających i ulegających zakryciu</w:t>
      </w:r>
      <w:r w:rsidR="004E2E7F">
        <w:rPr>
          <w:rFonts w:ascii="Verdana" w:eastAsia="Times New Roman" w:hAnsi="Verdana" w:cs="Times New Roman"/>
          <w:bCs/>
          <w:sz w:val="20"/>
          <w:szCs w:val="20"/>
          <w:lang w:eastAsia="pl-PL"/>
        </w:rPr>
        <w:t xml:space="preserve">, odbioru </w:t>
      </w:r>
      <w:r w:rsidR="004E2E7F" w:rsidRPr="004E2E7F">
        <w:rPr>
          <w:rFonts w:ascii="Verdana" w:eastAsia="Times New Roman" w:hAnsi="Verdana" w:cs="Times New Roman"/>
          <w:bCs/>
          <w:sz w:val="20"/>
          <w:szCs w:val="20"/>
          <w:lang w:eastAsia="pl-PL"/>
        </w:rPr>
        <w:t>częściow</w:t>
      </w:r>
      <w:r w:rsidR="004E2E7F">
        <w:rPr>
          <w:rFonts w:ascii="Verdana" w:eastAsia="Times New Roman" w:hAnsi="Verdana" w:cs="Times New Roman"/>
          <w:bCs/>
          <w:sz w:val="20"/>
          <w:szCs w:val="20"/>
          <w:lang w:eastAsia="pl-PL"/>
        </w:rPr>
        <w:t>ego</w:t>
      </w:r>
      <w:r w:rsidR="004E2E7F" w:rsidRPr="004E2E7F">
        <w:rPr>
          <w:rFonts w:ascii="Verdana" w:eastAsia="Times New Roman" w:hAnsi="Verdana" w:cs="Times New Roman"/>
          <w:bCs/>
          <w:sz w:val="20"/>
          <w:szCs w:val="20"/>
          <w:lang w:eastAsia="pl-PL"/>
        </w:rPr>
        <w:t xml:space="preserve"> techniczn</w:t>
      </w:r>
      <w:r w:rsidR="004E2E7F">
        <w:rPr>
          <w:rFonts w:ascii="Verdana" w:eastAsia="Times New Roman" w:hAnsi="Verdana" w:cs="Times New Roman"/>
          <w:bCs/>
          <w:sz w:val="20"/>
          <w:szCs w:val="20"/>
          <w:lang w:eastAsia="pl-PL"/>
        </w:rPr>
        <w:t xml:space="preserve">ego, odbioru </w:t>
      </w:r>
      <w:r w:rsidR="0001183F">
        <w:rPr>
          <w:rFonts w:ascii="Verdana" w:eastAsia="Times New Roman" w:hAnsi="Verdana" w:cs="Times New Roman"/>
          <w:bCs/>
          <w:sz w:val="20"/>
          <w:szCs w:val="20"/>
          <w:lang w:eastAsia="pl-PL"/>
        </w:rPr>
        <w:t>końcowego</w:t>
      </w:r>
      <w:r w:rsidR="004E2E7F">
        <w:rPr>
          <w:rFonts w:ascii="Verdana" w:eastAsia="Times New Roman" w:hAnsi="Verdana" w:cs="Times New Roman"/>
          <w:bCs/>
          <w:sz w:val="20"/>
          <w:szCs w:val="20"/>
          <w:lang w:eastAsia="pl-PL"/>
        </w:rPr>
        <w:t>, odbioru o</w:t>
      </w:r>
      <w:r w:rsidRPr="009F56CF">
        <w:rPr>
          <w:rFonts w:ascii="Verdana" w:eastAsia="Times New Roman" w:hAnsi="Verdana" w:cs="Times New Roman"/>
          <w:bCs/>
          <w:sz w:val="20"/>
          <w:szCs w:val="20"/>
          <w:lang w:eastAsia="pl-PL"/>
        </w:rPr>
        <w:t>statecznego</w:t>
      </w:r>
      <w:r w:rsidR="004E2E7F" w:rsidRPr="004E2E7F">
        <w:rPr>
          <w:rFonts w:ascii="Verdana" w:eastAsia="Times New Roman" w:hAnsi="Verdana" w:cs="Times New Roman"/>
          <w:bCs/>
          <w:iCs/>
          <w:sz w:val="20"/>
          <w:szCs w:val="20"/>
          <w:lang w:eastAsia="pl-PL"/>
        </w:rPr>
        <w:t xml:space="preserve"> w tym</w:t>
      </w:r>
      <w:r w:rsidR="004E2E7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Cs/>
          <w:sz w:val="20"/>
          <w:szCs w:val="20"/>
          <w:lang w:eastAsia="pl-PL"/>
        </w:rPr>
        <w:t>odbioru gwarancyjnego</w:t>
      </w:r>
      <w:r w:rsidRPr="009F56CF">
        <w:rPr>
          <w:rFonts w:ascii="Verdana" w:eastAsia="Times New Roman" w:hAnsi="Verdana" w:cs="Times New Roman"/>
          <w:bCs/>
          <w:sz w:val="20"/>
          <w:szCs w:val="20"/>
          <w:lang w:eastAsia="pl-PL"/>
        </w:rPr>
        <w:t xml:space="preserve"> </w:t>
      </w:r>
      <w:r w:rsidRPr="009F56CF">
        <w:rPr>
          <w:rFonts w:ascii="Verdana" w:eastAsia="Times New Roman" w:hAnsi="Verdana" w:cs="Times New Roman"/>
          <w:sz w:val="20"/>
          <w:szCs w:val="20"/>
          <w:lang w:eastAsia="pl-PL"/>
        </w:rPr>
        <w:t>i odbioru przed upływem okresu rękojmi</w:t>
      </w:r>
      <w:r w:rsidRPr="009F56CF">
        <w:rPr>
          <w:rFonts w:ascii="Verdana" w:eastAsia="Times New Roman" w:hAnsi="Verdana" w:cs="Times New Roman"/>
          <w:b/>
          <w:sz w:val="20"/>
          <w:szCs w:val="20"/>
          <w:lang w:eastAsia="pl-PL"/>
        </w:rPr>
        <w:t xml:space="preserve"> </w:t>
      </w:r>
      <w:r w:rsidRPr="009F56CF">
        <w:rPr>
          <w:rFonts w:ascii="Verdana" w:eastAsia="Times New Roman" w:hAnsi="Verdana" w:cs="Times New Roman"/>
          <w:bCs/>
          <w:sz w:val="20"/>
          <w:szCs w:val="20"/>
          <w:lang w:eastAsia="pl-PL"/>
        </w:rPr>
        <w:t xml:space="preserve">będzie spisany protokół zawierający wszelkie ustalenia dokonane w toku odbioru oraz terminy wyznaczone na usunięcie stwierdzonych w trakcie odbioru </w:t>
      </w:r>
      <w:r w:rsidRPr="009F56CF">
        <w:rPr>
          <w:rFonts w:ascii="Verdana" w:eastAsia="Times New Roman" w:hAnsi="Verdana" w:cs="Times New Roman"/>
          <w:sz w:val="20"/>
          <w:szCs w:val="20"/>
          <w:lang w:eastAsia="pl-PL"/>
        </w:rPr>
        <w:t>wad lub usterek</w:t>
      </w:r>
      <w:r w:rsidRPr="009F56CF">
        <w:rPr>
          <w:rFonts w:ascii="Verdana" w:eastAsia="Times New Roman" w:hAnsi="Verdana" w:cs="Times New Roman"/>
          <w:bCs/>
          <w:sz w:val="20"/>
          <w:szCs w:val="20"/>
          <w:lang w:eastAsia="pl-PL"/>
        </w:rPr>
        <w:t>.</w:t>
      </w:r>
    </w:p>
    <w:p w14:paraId="2CE20EF9" w14:textId="114A1E11"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Po protokolarnym potwierdzeniu usunięcia wad lub usterek stwierdzonych przy odbiorze </w:t>
      </w:r>
      <w:r w:rsidR="0001183F">
        <w:rPr>
          <w:rFonts w:ascii="Verdana" w:eastAsia="Times New Roman" w:hAnsi="Verdana" w:cs="Times New Roman"/>
          <w:bCs/>
          <w:sz w:val="20"/>
          <w:szCs w:val="20"/>
          <w:lang w:eastAsia="pl-PL"/>
        </w:rPr>
        <w:t xml:space="preserve">końcowym robót </w:t>
      </w:r>
      <w:r w:rsidRPr="009F56CF">
        <w:rPr>
          <w:rFonts w:ascii="Verdana" w:eastAsia="Times New Roman" w:hAnsi="Verdana" w:cs="Times New Roman"/>
          <w:bCs/>
          <w:sz w:val="20"/>
          <w:szCs w:val="20"/>
          <w:lang w:eastAsia="pl-PL"/>
        </w:rPr>
        <w:t xml:space="preserve">rozpoczynają swój bieg terminy na zwrot zabezpieczenia należytego wykonania umowy, o którym mowa w § 21 ust. 3 </w:t>
      </w:r>
      <w:r w:rsidRPr="009F56CF">
        <w:rPr>
          <w:rFonts w:ascii="Verdana" w:eastAsia="Times New Roman" w:hAnsi="Verdana" w:cs="Times New Roman"/>
          <w:sz w:val="20"/>
          <w:szCs w:val="20"/>
          <w:lang w:eastAsia="pl-PL"/>
        </w:rPr>
        <w:t>Umowy.</w:t>
      </w:r>
    </w:p>
    <w:p w14:paraId="776520AC" w14:textId="77777777"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Wszelkie zmiany w realizacji robót, a w szczególności takie, które niosą za sobą skutki finansowe, zwiększenie zakresu robót lub roboty dodatkowe, wprowadzanie materiałów, technologii, nie wskazanych w Kosztorysie Ofertowym muszą być uzgodnione z Nadzorem i zaakceptowane (zatwierdzone na piśmie) przez Zamawiającego.</w:t>
      </w:r>
    </w:p>
    <w:p w14:paraId="7DA36BDA" w14:textId="324842C8"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Zamawiający ma prawo wstrzymać czynności odbioru </w:t>
      </w:r>
      <w:r w:rsidR="0001183F">
        <w:rPr>
          <w:rFonts w:ascii="Verdana" w:eastAsia="Times New Roman" w:hAnsi="Verdana" w:cs="Times New Roman"/>
          <w:bCs/>
          <w:sz w:val="20"/>
          <w:szCs w:val="20"/>
          <w:lang w:eastAsia="pl-PL"/>
        </w:rPr>
        <w:t xml:space="preserve">końcowego robót </w:t>
      </w:r>
      <w:r w:rsidRPr="009F56CF">
        <w:rPr>
          <w:rFonts w:ascii="Verdana" w:eastAsia="Times New Roman" w:hAnsi="Verdana" w:cs="Times New Roman"/>
          <w:bCs/>
          <w:sz w:val="20"/>
          <w:szCs w:val="20"/>
          <w:lang w:eastAsia="pl-PL"/>
        </w:rPr>
        <w:t xml:space="preserve">, jeżeli Wykonawca nie wykonał przedmiotu umowy w całości, nie wykonał wymaganych </w:t>
      </w:r>
      <w:r w:rsidRPr="00C0182B">
        <w:rPr>
          <w:rFonts w:ascii="Verdana" w:eastAsia="Times New Roman" w:hAnsi="Verdana" w:cs="Times New Roman"/>
          <w:bCs/>
          <w:sz w:val="20"/>
          <w:szCs w:val="20"/>
          <w:lang w:eastAsia="pl-PL"/>
        </w:rPr>
        <w:t>prób (badań)</w:t>
      </w:r>
      <w:r w:rsidRPr="009F56CF">
        <w:rPr>
          <w:rFonts w:ascii="Verdana" w:eastAsia="Times New Roman" w:hAnsi="Verdana" w:cs="Times New Roman"/>
          <w:bCs/>
          <w:sz w:val="20"/>
          <w:szCs w:val="20"/>
          <w:lang w:eastAsia="pl-PL"/>
        </w:rPr>
        <w:t xml:space="preserve"> i sprawdzeń oraz nie przedstawił dokumentów, o których mowa w § 10 ust. 1 pkt 7 Umowy. </w:t>
      </w: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16DC32CB"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na </w:t>
      </w:r>
      <w:r w:rsidRPr="00F86558">
        <w:rPr>
          <w:rFonts w:ascii="Verdana" w:eastAsia="Times New Roman" w:hAnsi="Verdana" w:cs="Arial"/>
          <w:b/>
          <w:bCs/>
          <w:sz w:val="20"/>
          <w:szCs w:val="24"/>
          <w:lang w:eastAsia="pl-PL"/>
        </w:rPr>
        <w:t>okres</w:t>
      </w:r>
      <w:r w:rsidR="00CE01B9" w:rsidRPr="00F86558">
        <w:rPr>
          <w:rFonts w:ascii="Verdana" w:eastAsia="Times New Roman" w:hAnsi="Verdana" w:cs="Arial"/>
          <w:b/>
          <w:bCs/>
          <w:sz w:val="20"/>
          <w:szCs w:val="24"/>
          <w:lang w:eastAsia="pl-PL"/>
        </w:rPr>
        <w:t xml:space="preserve"> …..</w:t>
      </w:r>
      <w:r w:rsidRPr="00F86558">
        <w:rPr>
          <w:rFonts w:ascii="Verdana" w:eastAsia="Times New Roman" w:hAnsi="Verdana" w:cs="Arial"/>
          <w:b/>
          <w:bCs/>
          <w:sz w:val="20"/>
          <w:szCs w:val="24"/>
          <w:lang w:eastAsia="pl-PL"/>
        </w:rPr>
        <w:t> </w:t>
      </w:r>
      <w:r w:rsidRPr="00DE7839">
        <w:rPr>
          <w:rFonts w:ascii="Verdana" w:eastAsia="Times New Roman" w:hAnsi="Verdana" w:cs="Arial"/>
          <w:sz w:val="20"/>
          <w:szCs w:val="24"/>
          <w:lang w:eastAsia="pl-PL"/>
        </w:rPr>
        <w:t>.</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3DBEB5EA"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Umowy </w:t>
      </w:r>
      <w:r w:rsidRPr="00F86558">
        <w:rPr>
          <w:rFonts w:ascii="Verdana" w:eastAsia="Times New Roman" w:hAnsi="Verdana" w:cs="Arial"/>
          <w:b/>
          <w:bCs/>
          <w:sz w:val="20"/>
          <w:szCs w:val="24"/>
          <w:lang w:eastAsia="pl-PL"/>
        </w:rPr>
        <w:t xml:space="preserve">wynosi </w:t>
      </w:r>
      <w:r w:rsidR="001630CD">
        <w:rPr>
          <w:rFonts w:ascii="Verdana" w:eastAsia="Times New Roman" w:hAnsi="Verdana" w:cs="Arial"/>
          <w:b/>
          <w:bCs/>
          <w:sz w:val="20"/>
          <w:szCs w:val="24"/>
          <w:lang w:eastAsia="pl-PL"/>
        </w:rPr>
        <w:t xml:space="preserve">…… </w:t>
      </w:r>
      <w:r w:rsidR="00F86558">
        <w:rPr>
          <w:rFonts w:ascii="Verdana" w:eastAsia="Times New Roman" w:hAnsi="Verdana" w:cs="Arial"/>
          <w:b/>
          <w:bCs/>
          <w:sz w:val="20"/>
          <w:szCs w:val="24"/>
          <w:lang w:eastAsia="pl-PL"/>
        </w:rPr>
        <w:t>lata</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7947E751" w14:textId="29B15925"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13B5B44A" w14:textId="77777777" w:rsidR="00D82EA2" w:rsidRDefault="00D82EA2"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7D8383B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Pr="009F56CF">
        <w:rPr>
          <w:rFonts w:ascii="Verdana" w:eastAsia="Times New Roman" w:hAnsi="Verdana" w:cs="Times New Roman"/>
          <w:sz w:val="20"/>
          <w:szCs w:val="20"/>
          <w:lang w:eastAsia="pl-PL"/>
        </w:rPr>
        <w:t>, z zastrzeżeniem</w:t>
      </w:r>
      <w:r w:rsidR="000E16E3">
        <w:rPr>
          <w:rFonts w:ascii="Verdana" w:eastAsia="Times New Roman" w:hAnsi="Verdana" w:cs="Times New Roman"/>
          <w:sz w:val="20"/>
          <w:szCs w:val="20"/>
          <w:lang w:eastAsia="pl-PL"/>
        </w:rPr>
        <w:t xml:space="preserve">, że </w:t>
      </w:r>
      <w:r w:rsidRPr="009F56CF">
        <w:rPr>
          <w:rFonts w:ascii="Verdana" w:eastAsia="Times New Roman" w:hAnsi="Verdana" w:cs="Times New Roman"/>
          <w:sz w:val="20"/>
          <w:szCs w:val="20"/>
          <w:lang w:eastAsia="pl-PL"/>
        </w:rPr>
        <w:t xml:space="preserve"> Zamawiający pozostawi na zabezpieczenie roszczeń z tytułu rękojmi za wady równowartość 30 % zabezpieczenia należytego wykonania Umowy. Kwota ta zostanie zwrócona Wykonawcy </w:t>
      </w:r>
      <w:r w:rsidR="00067D74" w:rsidRPr="009F56CF">
        <w:rPr>
          <w:rFonts w:ascii="Verdana" w:eastAsia="Times New Roman" w:hAnsi="Verdana" w:cs="Times New Roman"/>
          <w:sz w:val="20"/>
          <w:szCs w:val="20"/>
          <w:lang w:eastAsia="pl-PL"/>
        </w:rPr>
        <w:t>nie później niż w 15 dniu po upływie okresu rękojmi za wady</w:t>
      </w:r>
      <w:r w:rsidR="00067D74">
        <w:rPr>
          <w:rFonts w:ascii="Verdana" w:eastAsia="Times New Roman" w:hAnsi="Verdana" w:cs="Times New Roman"/>
          <w:sz w:val="20"/>
          <w:szCs w:val="20"/>
          <w:lang w:eastAsia="pl-PL"/>
        </w:rPr>
        <w:t xml:space="preserve"> po </w:t>
      </w:r>
      <w:r w:rsidR="00067D74" w:rsidRPr="00067D74">
        <w:rPr>
          <w:rFonts w:ascii="Verdana" w:eastAsia="Times New Roman" w:hAnsi="Verdana" w:cs="Times New Roman"/>
          <w:sz w:val="20"/>
          <w:szCs w:val="20"/>
          <w:lang w:eastAsia="pl-PL"/>
        </w:rPr>
        <w:t>potwierdzeni</w:t>
      </w:r>
      <w:r w:rsidR="00067D74">
        <w:rPr>
          <w:rFonts w:ascii="Verdana" w:eastAsia="Times New Roman" w:hAnsi="Verdana" w:cs="Times New Roman"/>
          <w:sz w:val="20"/>
          <w:szCs w:val="20"/>
          <w:lang w:eastAsia="pl-PL"/>
        </w:rPr>
        <w:t>u</w:t>
      </w:r>
      <w:r w:rsidR="00067D74" w:rsidRPr="00067D74">
        <w:rPr>
          <w:rFonts w:ascii="Verdana" w:eastAsia="Times New Roman" w:hAnsi="Verdana" w:cs="Times New Roman"/>
          <w:sz w:val="20"/>
          <w:szCs w:val="20"/>
          <w:lang w:eastAsia="pl-PL"/>
        </w:rPr>
        <w:t xml:space="preserve"> usunięcia wad lub usterek stwierdzonych przy odbiorze </w:t>
      </w:r>
      <w:r w:rsidR="00067D74">
        <w:rPr>
          <w:rFonts w:ascii="Verdana" w:eastAsia="Times New Roman" w:hAnsi="Verdana" w:cs="Times New Roman"/>
          <w:sz w:val="20"/>
          <w:szCs w:val="20"/>
          <w:lang w:eastAsia="pl-PL"/>
        </w:rPr>
        <w:t>ostatecznym przeprowadzonym przed upływem rękojmi.</w:t>
      </w:r>
    </w:p>
    <w:p w14:paraId="579199AC"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oraz w okresie rękojmi za wady fizyczne.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290F3A8"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lastRenderedPageBreak/>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2A2479EC"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54662A2D"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powstania rozbieżności lub niejasności w rozumieniu pojęć lub sformułowań użytych w Umowie, których nie będzie można usunąć w inny sposób, a zmiana treści  Umowy będzie </w:t>
      </w:r>
      <w:r w:rsidRPr="009F56CF">
        <w:rPr>
          <w:rFonts w:ascii="Verdana" w:eastAsia="Times New Roman" w:hAnsi="Verdana" w:cs="Times New Roman"/>
          <w:sz w:val="20"/>
          <w:szCs w:val="20"/>
          <w:lang w:eastAsia="pl-PL"/>
        </w:rPr>
        <w:lastRenderedPageBreak/>
        <w:t>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7777777"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 pn. „Dostawa i instalacja sprzętu do lokalizacji pożarów na terenie Nadleśnictwa Złoczew”,</w:t>
      </w:r>
    </w:p>
    <w:p w14:paraId="390030AA" w14:textId="76F3433D"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ust. 5 pkt 9 Umowy, odpowiadają opisowi pozycji w Kosztorysie ofertowym, cena jednostkowa określona w Kosztorysie ofertowym, używana jest do wyliczenia wysokości wynagrodzenia, o którym mowa w § 5 Umowy.</w:t>
      </w:r>
    </w:p>
    <w:p w14:paraId="5757B0DD" w14:textId="05468B20"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 xml:space="preserve">Jeżeli roboty wynikające z zmiany wprowadzonych postanowieniami ust. 5 pkt 9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„Sekocenbud” w miesiącu, w którym kalkulacja jest sporządzana oraz nakładów rzeczowych określonych w Katalogach Nakładów Rzeczowych (KNR), a w </w:t>
      </w:r>
      <w:r w:rsidRPr="009F56CF">
        <w:rPr>
          <w:rFonts w:ascii="Verdana" w:hAnsi="Verdana" w:cs="Times New Roman"/>
          <w:sz w:val="20"/>
          <w:szCs w:val="20"/>
          <w:lang w:eastAsia="pl-PL"/>
        </w:rPr>
        <w:lastRenderedPageBreak/>
        <w:t>przypadku robót, dla których nie określono nakładów rzeczowych w KNR, wg innych 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r w:rsidRPr="009F56CF">
        <w:rPr>
          <w:rFonts w:ascii="Verdana" w:eastAsia="Times New Roman" w:hAnsi="Verdana" w:cs="Times New Roman"/>
          <w:sz w:val="20"/>
          <w:szCs w:val="20"/>
          <w:lang w:val="x-none" w:eastAsia="pl-PL"/>
        </w:rPr>
        <w:t>odwykonawców (usługodawców i dostawców), których umowy zostały zatwierdzone przez Zamawiającego do dnia zmiany Umowy, na warunkach określonych w Umowie oraz przepisach art. 647(1) k.c. i art. 143a-143d Pzp.</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0A4375D" w14:textId="1B3338E4" w:rsidR="00461A35" w:rsidRDefault="008C1EFD">
      <w:pPr>
        <w:rPr>
          <w:rFonts w:ascii="Verdana" w:eastAsia="Times New Roman" w:hAnsi="Verdana" w:cs="Arial"/>
          <w:b/>
          <w:spacing w:val="-11"/>
          <w:sz w:val="20"/>
          <w:szCs w:val="20"/>
          <w:lang w:eastAsia="pl-PL"/>
        </w:rPr>
      </w:pPr>
      <w:r w:rsidRPr="009F56CF">
        <w:rPr>
          <w:rFonts w:ascii="Verdana" w:eastAsia="Times New Roman" w:hAnsi="Verdana" w:cs="Arial"/>
          <w:b/>
          <w:spacing w:val="-11"/>
          <w:sz w:val="20"/>
          <w:szCs w:val="20"/>
          <w:lang w:eastAsia="pl-PL"/>
        </w:rPr>
        <w:br w:type="page"/>
      </w:r>
      <w:r w:rsidR="00642087">
        <w:rPr>
          <w:rFonts w:ascii="Verdana" w:eastAsia="Times New Roman" w:hAnsi="Verdana" w:cs="Arial"/>
          <w:b/>
          <w:spacing w:val="-11"/>
          <w:sz w:val="20"/>
          <w:szCs w:val="20"/>
          <w:lang w:eastAsia="pl-PL"/>
        </w:rPr>
        <w:lastRenderedPageBreak/>
        <w:br w:type="page"/>
      </w:r>
      <w:r w:rsidR="00461A35">
        <w:rPr>
          <w:rFonts w:ascii="Verdana" w:eastAsia="Times New Roman" w:hAnsi="Verdana" w:cs="Arial"/>
          <w:b/>
          <w:spacing w:val="-11"/>
          <w:sz w:val="20"/>
          <w:szCs w:val="20"/>
          <w:lang w:eastAsia="pl-PL"/>
        </w:rPr>
        <w:lastRenderedPageBreak/>
        <w:br w:type="page"/>
      </w:r>
    </w:p>
    <w:p w14:paraId="171A3868" w14:textId="77777777" w:rsidR="00642087" w:rsidRDefault="00642087">
      <w:pPr>
        <w:rPr>
          <w:rFonts w:ascii="Verdana" w:eastAsia="Times New Roman" w:hAnsi="Verdana" w:cs="Arial"/>
          <w:b/>
          <w:spacing w:val="-11"/>
          <w:sz w:val="20"/>
          <w:szCs w:val="20"/>
          <w:lang w:eastAsia="pl-PL"/>
        </w:rPr>
      </w:pPr>
    </w:p>
    <w:p w14:paraId="7B86CA1C" w14:textId="77777777" w:rsidR="008C1EFD" w:rsidRPr="009F56CF" w:rsidRDefault="008C1EFD" w:rsidP="008C1EFD">
      <w:pPr>
        <w:rPr>
          <w:rFonts w:ascii="Verdana" w:eastAsia="Times New Roman" w:hAnsi="Verdana" w:cs="Arial"/>
          <w:b/>
          <w:spacing w:val="-11"/>
          <w:sz w:val="20"/>
          <w:szCs w:val="20"/>
          <w:lang w:eastAsia="pl-PL"/>
        </w:rPr>
      </w:pPr>
    </w:p>
    <w:p w14:paraId="56E38899" w14:textId="524EBC62"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bookmarkStart w:id="4" w:name="_Hlk71178981"/>
      <w:r w:rsidRPr="009F56CF">
        <w:rPr>
          <w:rFonts w:ascii="Verdana" w:eastAsia="Times New Roman" w:hAnsi="Verdana" w:cs="Arial"/>
          <w:b/>
          <w:spacing w:val="-11"/>
          <w:sz w:val="20"/>
          <w:szCs w:val="20"/>
          <w:lang w:eastAsia="pl-PL"/>
        </w:rPr>
        <w:t xml:space="preserve">Gwarancja Jakości </w:t>
      </w:r>
    </w:p>
    <w:p w14:paraId="71FC473F"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76462AC7"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Dotyczy: </w:t>
      </w:r>
    </w:p>
    <w:p w14:paraId="7CE40DE6" w14:textId="7859D70D" w:rsidR="008C1EFD" w:rsidRPr="009F56CF" w:rsidRDefault="008C1EFD" w:rsidP="008C1EFD">
      <w:pPr>
        <w:spacing w:after="120" w:line="240" w:lineRule="auto"/>
        <w:jc w:val="both"/>
        <w:rPr>
          <w:rFonts w:ascii="Verdana" w:eastAsia="Times New Roman" w:hAnsi="Verdana" w:cs="Times New Roman"/>
          <w:bCs/>
          <w:sz w:val="20"/>
          <w:szCs w:val="24"/>
          <w:lang w:eastAsia="pl-PL"/>
        </w:rPr>
      </w:pPr>
      <w:r w:rsidRPr="009F56CF">
        <w:rPr>
          <w:rFonts w:ascii="Verdana" w:eastAsia="Times New Roman" w:hAnsi="Verdana" w:cs="Arial"/>
          <w:sz w:val="20"/>
          <w:szCs w:val="20"/>
          <w:lang w:eastAsia="pl-PL"/>
        </w:rPr>
        <w:t>Zadania pn.</w:t>
      </w:r>
      <w:r w:rsidRPr="009F56CF">
        <w:rPr>
          <w:rFonts w:ascii="Verdana" w:eastAsia="Times New Roman" w:hAnsi="Verdana" w:cs="Arial"/>
          <w:b/>
          <w:sz w:val="20"/>
          <w:szCs w:val="20"/>
          <w:lang w:eastAsia="pl-PL"/>
        </w:rPr>
        <w:t xml:space="preserve"> </w:t>
      </w:r>
      <w:r w:rsidRPr="009F56CF">
        <w:rPr>
          <w:rFonts w:ascii="Verdana" w:eastAsia="Times New Roman" w:hAnsi="Verdana" w:cs="Calibri"/>
          <w:b/>
          <w:sz w:val="20"/>
          <w:szCs w:val="20"/>
          <w:lang w:eastAsia="pl-PL"/>
        </w:rPr>
        <w:t>„</w:t>
      </w:r>
      <w:r w:rsidR="00EE451C">
        <w:rPr>
          <w:rFonts w:ascii="Verdana" w:eastAsia="Times New Roman" w:hAnsi="Verdana" w:cs="Calibri"/>
          <w:b/>
          <w:sz w:val="20"/>
          <w:szCs w:val="20"/>
          <w:lang w:eastAsia="pl-PL"/>
        </w:rPr>
        <w:t>…</w:t>
      </w:r>
      <w:r w:rsidR="005A54C3" w:rsidRPr="005A54C3">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p>
    <w:p w14:paraId="53F62943"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2599E128" w14:textId="299C00F7" w:rsidR="008C1EFD" w:rsidRPr="009F56CF" w:rsidRDefault="008C1EFD" w:rsidP="008C1EFD">
      <w:pPr>
        <w:spacing w:after="0" w:line="22" w:lineRule="atLeast"/>
        <w:ind w:right="-2"/>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w:t>
      </w:r>
      <w:r w:rsidR="000C354D">
        <w:rPr>
          <w:rFonts w:ascii="Verdana" w:eastAsia="Times New Roman" w:hAnsi="Verdana" w:cs="Times New Roman"/>
          <w:b/>
          <w:sz w:val="20"/>
          <w:szCs w:val="20"/>
          <w:lang w:eastAsia="pl-PL"/>
        </w:rPr>
        <w:t>13</w:t>
      </w:r>
      <w:r w:rsidRPr="009F56CF">
        <w:rPr>
          <w:rFonts w:ascii="Verdana" w:eastAsia="Times New Roman" w:hAnsi="Verdana" w:cs="Times New Roman"/>
          <w:b/>
          <w:sz w:val="20"/>
          <w:szCs w:val="20"/>
          <w:lang w:eastAsia="pl-PL"/>
        </w:rPr>
        <w:t>.202</w:t>
      </w:r>
      <w:r w:rsidR="004E2899">
        <w:rPr>
          <w:rFonts w:ascii="Verdana" w:eastAsia="Times New Roman" w:hAnsi="Verdana" w:cs="Times New Roman"/>
          <w:b/>
          <w:sz w:val="20"/>
          <w:szCs w:val="20"/>
          <w:lang w:eastAsia="pl-PL"/>
        </w:rPr>
        <w:t>1</w:t>
      </w:r>
      <w:r w:rsidR="000C354D">
        <w:rPr>
          <w:rFonts w:ascii="Verdana" w:eastAsia="Times New Roman" w:hAnsi="Verdana" w:cs="Times New Roman"/>
          <w:b/>
          <w:sz w:val="20"/>
          <w:szCs w:val="20"/>
          <w:lang w:eastAsia="pl-PL"/>
        </w:rPr>
        <w:t xml:space="preserve"> z dnia …..</w:t>
      </w:r>
    </w:p>
    <w:p w14:paraId="1B5F9200"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3C70D501"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GWARANTEM</w:t>
      </w:r>
      <w:r w:rsidRPr="009F56CF">
        <w:rPr>
          <w:rFonts w:ascii="Verdana" w:eastAsia="Times New Roman" w:hAnsi="Verdana" w:cs="Times New Roman"/>
          <w:sz w:val="20"/>
          <w:szCs w:val="20"/>
          <w:lang w:eastAsia="pl-PL"/>
        </w:rPr>
        <w:t xml:space="preserve"> jest: </w:t>
      </w:r>
    </w:p>
    <w:p w14:paraId="207D4970" w14:textId="36E6A59D" w:rsidR="005A54C3" w:rsidRPr="005A54C3" w:rsidRDefault="000C354D" w:rsidP="005A54C3">
      <w:pPr>
        <w:suppressAutoHyphens/>
        <w:spacing w:after="0" w:line="276" w:lineRule="auto"/>
        <w:ind w:right="-19"/>
        <w:contextualSpacing/>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17707D6" w14:textId="77777777" w:rsidR="005A54C3" w:rsidRPr="005A54C3" w:rsidRDefault="005A54C3" w:rsidP="005A54C3">
      <w:pPr>
        <w:spacing w:after="0" w:line="276" w:lineRule="auto"/>
        <w:jc w:val="both"/>
        <w:rPr>
          <w:rFonts w:ascii="Verdana" w:eastAsia="Times New Roman" w:hAnsi="Verdana" w:cs="Arial"/>
          <w:b/>
          <w:bCs/>
          <w:sz w:val="20"/>
          <w:szCs w:val="20"/>
          <w:lang w:eastAsia="pl-PL"/>
        </w:rPr>
      </w:pPr>
      <w:r w:rsidRPr="005A54C3">
        <w:rPr>
          <w:rFonts w:ascii="Verdana" w:eastAsia="Times New Roman" w:hAnsi="Verdana" w:cs="Arial"/>
          <w:b/>
          <w:bCs/>
          <w:sz w:val="20"/>
          <w:szCs w:val="20"/>
          <w:lang w:eastAsia="pl-PL"/>
        </w:rPr>
        <w:t xml:space="preserve">zwanym w treści umowy wykonawcą </w:t>
      </w:r>
    </w:p>
    <w:p w14:paraId="4E744E6B" w14:textId="77777777" w:rsidR="005A54C3" w:rsidRDefault="005A54C3" w:rsidP="005A54C3">
      <w:pPr>
        <w:spacing w:after="0" w:line="276" w:lineRule="auto"/>
        <w:ind w:left="23"/>
        <w:jc w:val="both"/>
        <w:rPr>
          <w:rFonts w:ascii="Verdana" w:eastAsia="Times New Roman" w:hAnsi="Verdana" w:cs="Times New Roman"/>
          <w:b/>
          <w:bCs/>
          <w:sz w:val="20"/>
          <w:szCs w:val="20"/>
          <w:lang w:eastAsia="pl-PL"/>
        </w:rPr>
      </w:pPr>
      <w:r w:rsidRPr="005A54C3">
        <w:rPr>
          <w:rFonts w:ascii="Verdana" w:eastAsia="Times New Roman" w:hAnsi="Verdana" w:cs="Times New Roman"/>
          <w:b/>
          <w:bCs/>
          <w:sz w:val="20"/>
          <w:szCs w:val="20"/>
          <w:lang w:eastAsia="pl-PL"/>
        </w:rPr>
        <w:t>reprezentowana  przez:</w:t>
      </w:r>
    </w:p>
    <w:p w14:paraId="5EF1491E" w14:textId="77777777" w:rsidR="005A54C3" w:rsidRPr="005A54C3" w:rsidRDefault="005A54C3" w:rsidP="005A54C3">
      <w:pPr>
        <w:spacing w:after="0" w:line="276" w:lineRule="auto"/>
        <w:ind w:left="23"/>
        <w:jc w:val="both"/>
        <w:rPr>
          <w:rFonts w:ascii="Verdana" w:eastAsia="Times New Roman" w:hAnsi="Verdana" w:cs="Times New Roman"/>
          <w:b/>
          <w:bCs/>
          <w:sz w:val="20"/>
          <w:szCs w:val="20"/>
          <w:lang w:eastAsia="pl-PL"/>
        </w:rPr>
      </w:pPr>
    </w:p>
    <w:p w14:paraId="698EFEEE" w14:textId="496C49EE" w:rsidR="005A54C3" w:rsidRPr="005A54C3" w:rsidRDefault="000C354D" w:rsidP="005A54C3">
      <w:pPr>
        <w:spacing w:after="0" w:line="276" w:lineRule="auto"/>
        <w:ind w:left="2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8A04556"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p>
    <w:p w14:paraId="07909EA8"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Uprawnionym z tytułu Gwarancji Jakości</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b/>
          <w:sz w:val="20"/>
          <w:szCs w:val="20"/>
          <w:lang w:eastAsia="pl-PL"/>
        </w:rPr>
        <w:t>jest:</w:t>
      </w:r>
    </w:p>
    <w:p w14:paraId="52233F2A"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sz w:val="20"/>
          <w:szCs w:val="20"/>
          <w:lang w:eastAsia="pl-PL"/>
        </w:rPr>
        <w:t>Skarb Państwa Państwowe Gospodarstwo Leśne Lasy Państwowe Nadleśnictwem Złoczew z siedzibą w Złoczewie ul. Parkowa 12, REGON 730020983; NIP 827-000-92-45 zwanym w treści umowy Zamawiającym, reprezentowanym przez Nadleśniczego Edwarda Janusza</w:t>
      </w:r>
    </w:p>
    <w:p w14:paraId="2D3B0793"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p>
    <w:p w14:paraId="4C9E59A9"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zwane dalej </w:t>
      </w:r>
      <w:r w:rsidRPr="009F56CF">
        <w:rPr>
          <w:rFonts w:ascii="Verdana" w:eastAsia="Times New Roman" w:hAnsi="Verdana" w:cs="Times New Roman"/>
          <w:b/>
          <w:sz w:val="20"/>
          <w:szCs w:val="20"/>
          <w:lang w:eastAsia="pl-PL"/>
        </w:rPr>
        <w:t>„Stronami”</w:t>
      </w:r>
      <w:r w:rsidRPr="009F56CF">
        <w:rPr>
          <w:rFonts w:ascii="Verdana" w:eastAsia="Times New Roman" w:hAnsi="Verdana" w:cs="Times New Roman"/>
          <w:sz w:val="20"/>
          <w:szCs w:val="20"/>
          <w:lang w:eastAsia="pl-PL"/>
        </w:rPr>
        <w:t>.</w:t>
      </w:r>
    </w:p>
    <w:p w14:paraId="71E27844"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182CBAAC"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0702169B"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CZĘŚĆ OGÓLNA</w:t>
      </w:r>
    </w:p>
    <w:p w14:paraId="7629DBAC" w14:textId="77777777" w:rsidR="008C1EFD" w:rsidRPr="009F56CF" w:rsidRDefault="008C1EFD" w:rsidP="008C1EFD">
      <w:pPr>
        <w:shd w:val="clear" w:color="auto" w:fill="FFFFFF"/>
        <w:tabs>
          <w:tab w:val="left" w:pos="370"/>
        </w:tabs>
        <w:spacing w:after="0" w:line="22" w:lineRule="atLeast"/>
        <w:ind w:left="11"/>
        <w:jc w:val="both"/>
        <w:rPr>
          <w:rFonts w:ascii="Verdana" w:eastAsia="Times New Roman" w:hAnsi="Verdana" w:cs="Times New Roman"/>
          <w:b/>
          <w:spacing w:val="-11"/>
          <w:sz w:val="20"/>
          <w:szCs w:val="20"/>
          <w:lang w:eastAsia="pl-PL"/>
        </w:rPr>
      </w:pPr>
    </w:p>
    <w:p w14:paraId="3EDD4B7F" w14:textId="77777777" w:rsidR="008C1EFD" w:rsidRPr="009F56CF" w:rsidRDefault="008C1EFD" w:rsidP="008C1EFD">
      <w:pPr>
        <w:numPr>
          <w:ilvl w:val="0"/>
          <w:numId w:val="8"/>
        </w:numPr>
        <w:shd w:val="clear" w:color="auto" w:fill="FFFFFF"/>
        <w:tabs>
          <w:tab w:val="left" w:pos="0"/>
        </w:tabs>
        <w:spacing w:after="240" w:line="22" w:lineRule="atLeast"/>
        <w:ind w:left="36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Przedmiot i Okres Gwarancji Jakości.</w:t>
      </w:r>
    </w:p>
    <w:p w14:paraId="4AA62446" w14:textId="414B5D57" w:rsidR="008C1EFD" w:rsidRPr="009F56CF" w:rsidRDefault="008C1EFD" w:rsidP="008C1EFD">
      <w:pPr>
        <w:numPr>
          <w:ilvl w:val="1"/>
          <w:numId w:val="7"/>
        </w:numPr>
        <w:shd w:val="clear" w:color="auto" w:fill="FFFFFF"/>
        <w:tabs>
          <w:tab w:val="left" w:pos="900"/>
        </w:tabs>
        <w:spacing w:after="120" w:line="240" w:lineRule="auto"/>
        <w:jc w:val="both"/>
        <w:rPr>
          <w:rFonts w:ascii="Verdana" w:eastAsia="Times New Roman" w:hAnsi="Verdana" w:cs="Arial"/>
          <w:b/>
          <w:sz w:val="20"/>
          <w:szCs w:val="20"/>
          <w:lang w:eastAsia="pl-PL"/>
        </w:rPr>
      </w:pPr>
      <w:r w:rsidRPr="009F56CF">
        <w:rPr>
          <w:rFonts w:ascii="Verdana" w:eastAsia="Times New Roman" w:hAnsi="Verdana" w:cs="Times New Roman"/>
          <w:spacing w:val="5"/>
          <w:sz w:val="20"/>
          <w:szCs w:val="20"/>
          <w:lang w:eastAsia="pl-PL"/>
        </w:rPr>
        <w:t xml:space="preserve">Niniejsza Gwarancja Jakości (dalej zwana również „Gwarancją”) obejmuje całość robót i Dokumentów Wykonawcy objętych przedmiotem zamówienia (dalej Przedmiotem Umowy) </w:t>
      </w:r>
      <w:r w:rsidRPr="009F56CF">
        <w:rPr>
          <w:rFonts w:ascii="Verdana" w:eastAsia="Times New Roman" w:hAnsi="Verdana" w:cs="Times New Roman"/>
          <w:sz w:val="20"/>
          <w:szCs w:val="20"/>
          <w:lang w:eastAsia="pl-PL"/>
        </w:rPr>
        <w:t>pn.</w:t>
      </w:r>
      <w:r w:rsidRPr="009F56CF">
        <w:rPr>
          <w:rFonts w:ascii="Verdana" w:eastAsia="Times New Roman" w:hAnsi="Verdana" w:cs="Times New Roman"/>
          <w:b/>
          <w:sz w:val="20"/>
          <w:szCs w:val="20"/>
          <w:lang w:eastAsia="pl-PL"/>
        </w:rPr>
        <w:t xml:space="preserve"> „</w:t>
      </w:r>
      <w:r w:rsidR="000C354D">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r w:rsidRPr="009F56CF">
        <w:rPr>
          <w:rFonts w:ascii="Verdana" w:eastAsia="Times New Roman" w:hAnsi="Verdana" w:cs="Arial"/>
          <w:b/>
          <w:sz w:val="20"/>
          <w:szCs w:val="20"/>
          <w:lang w:eastAsia="pl-PL"/>
        </w:rPr>
        <w:t xml:space="preserve"> </w:t>
      </w:r>
      <w:r w:rsidRPr="009F56CF">
        <w:rPr>
          <w:rFonts w:ascii="Verdana" w:eastAsia="Times New Roman" w:hAnsi="Verdana" w:cs="Times New Roman"/>
          <w:sz w:val="20"/>
          <w:szCs w:val="20"/>
          <w:lang w:eastAsia="pl-PL"/>
        </w:rPr>
        <w:t>określonych</w:t>
      </w:r>
      <w:r w:rsidRPr="009F56CF">
        <w:rPr>
          <w:rFonts w:ascii="Verdana" w:eastAsia="Times New Roman" w:hAnsi="Verdana" w:cs="Times New Roman"/>
          <w:spacing w:val="-1"/>
          <w:sz w:val="20"/>
          <w:szCs w:val="20"/>
          <w:lang w:eastAsia="pl-PL"/>
        </w:rPr>
        <w:t xml:space="preserve"> </w:t>
      </w:r>
      <w:r w:rsidRPr="009F56CF">
        <w:rPr>
          <w:rFonts w:ascii="Verdana" w:eastAsia="Times New Roman" w:hAnsi="Verdana" w:cs="Times New Roman"/>
          <w:sz w:val="20"/>
          <w:szCs w:val="20"/>
          <w:lang w:eastAsia="pl-PL"/>
        </w:rPr>
        <w:t>w Umowie oraz w innych dokumentach będących integralną częścią Umowy</w:t>
      </w:r>
      <w:r w:rsidRPr="009F56CF">
        <w:rPr>
          <w:rFonts w:ascii="Verdana" w:eastAsia="Times New Roman" w:hAnsi="Verdana" w:cs="Times New Roman"/>
          <w:spacing w:val="-1"/>
          <w:sz w:val="20"/>
          <w:szCs w:val="20"/>
          <w:lang w:eastAsia="pl-PL"/>
        </w:rPr>
        <w:t>.</w:t>
      </w:r>
    </w:p>
    <w:p w14:paraId="62CA62CD"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Gwarant oświadcza i zapewnia Zamawiającego, że wykonany przez niego cały Przedmiot Umowy, o którym mowa w punkcie 1.1. niniejszej Części Ogólnej został wykonany prawidłowo, zgodnie z zobowiązaniami Wykonawcy a także zgodnie z najlepszą wiedzą Gwaranta.</w:t>
      </w:r>
    </w:p>
    <w:p w14:paraId="093D365B"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Poprzez niniejszą Gwarancję, Gwarant przyjmuje na siebie odpowiedzialność za Przedmiot Umowy, w tym za Dokumenty Wykonawcy i odpowiedni zakres Przedmiotu Umowy zrealizowany przez podwykonawców. Gwarant jest odpowiedzialny wobec Zamawiającego za realizację wszystkich zobowiązań, o których mowa w punkcie 2.2 niniejszej Części Ogólnej.</w:t>
      </w:r>
    </w:p>
    <w:p w14:paraId="0C5AF968" w14:textId="0C0BE362" w:rsidR="008C1EFD" w:rsidRPr="009F56CF" w:rsidRDefault="008C1EFD" w:rsidP="008C1EFD">
      <w:pPr>
        <w:pStyle w:val="Akapitzlist"/>
        <w:numPr>
          <w:ilvl w:val="1"/>
          <w:numId w:val="7"/>
        </w:numPr>
        <w:jc w:val="both"/>
        <w:rPr>
          <w:rFonts w:ascii="Verdana" w:hAnsi="Verdana" w:cs="Times New Roman"/>
          <w:spacing w:val="5"/>
          <w:sz w:val="20"/>
          <w:szCs w:val="20"/>
          <w:lang w:eastAsia="pl-PL"/>
        </w:rPr>
      </w:pPr>
      <w:r w:rsidRPr="009F56CF">
        <w:rPr>
          <w:rFonts w:ascii="Verdana" w:hAnsi="Verdana" w:cs="Times New Roman"/>
          <w:spacing w:val="5"/>
          <w:sz w:val="20"/>
          <w:szCs w:val="20"/>
          <w:lang w:eastAsia="pl-PL"/>
        </w:rPr>
        <w:t xml:space="preserve">Okres Gwarancji wynosi </w:t>
      </w:r>
      <w:r w:rsidR="000C354D">
        <w:rPr>
          <w:rFonts w:ascii="Verdana" w:hAnsi="Verdana" w:cs="Times New Roman"/>
          <w:spacing w:val="5"/>
          <w:sz w:val="20"/>
          <w:szCs w:val="20"/>
          <w:lang w:eastAsia="pl-PL"/>
        </w:rPr>
        <w:t>…………………………</w:t>
      </w:r>
      <w:r w:rsidRPr="009F56CF">
        <w:rPr>
          <w:rFonts w:ascii="Verdana" w:hAnsi="Verdana" w:cs="Times New Roman"/>
          <w:spacing w:val="5"/>
          <w:sz w:val="20"/>
          <w:szCs w:val="20"/>
          <w:lang w:eastAsia="pl-PL"/>
        </w:rPr>
        <w:t xml:space="preserve"> .</w:t>
      </w:r>
    </w:p>
    <w:p w14:paraId="191ED50A" w14:textId="77777777" w:rsidR="008C1EFD" w:rsidRPr="009F56CF" w:rsidRDefault="008C1EFD" w:rsidP="008C1EFD">
      <w:pPr>
        <w:shd w:val="clear" w:color="auto" w:fill="FFFFFF"/>
        <w:tabs>
          <w:tab w:val="left" w:pos="900"/>
        </w:tabs>
        <w:spacing w:after="120" w:line="240" w:lineRule="auto"/>
        <w:ind w:left="360"/>
        <w:jc w:val="both"/>
        <w:rPr>
          <w:rFonts w:ascii="Verdana" w:eastAsia="Times New Roman" w:hAnsi="Verdana" w:cs="Times New Roman"/>
          <w:spacing w:val="5"/>
          <w:sz w:val="20"/>
          <w:szCs w:val="20"/>
          <w:lang w:eastAsia="pl-PL"/>
        </w:rPr>
      </w:pPr>
    </w:p>
    <w:p w14:paraId="4EDF9455"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Ilekroć w niniejszej Gwarancji Jakości jest mowa o Wadzie należy przez to rozumieć jako</w:t>
      </w:r>
      <w:r w:rsidRPr="009F56CF">
        <w:rPr>
          <w:rFonts w:ascii="Verdana" w:eastAsia="Times New Roman" w:hAnsi="Verdana" w:cs="Arial"/>
          <w:sz w:val="20"/>
          <w:szCs w:val="20"/>
        </w:rPr>
        <w:t>:</w:t>
      </w:r>
    </w:p>
    <w:p w14:paraId="724A6774"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jawne lub ukryte właściwości tkwiące w Robotach, Dokumentach Wykonawcy lub w jakimkolwiek ich elemencie (stanowiących „Przedmiot Umowy”) powodujące niemożność używania lub korzystania  z Przedmiotu Umowy zgodnie z przeznaczeniem;</w:t>
      </w:r>
    </w:p>
    <w:p w14:paraId="2B6FC088"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lastRenderedPageBreak/>
        <w:t>niezgodność wykonania Przedmiotu Umowy z Zobowiązaniem Wykonawcy tj. Prawami Kraju, dokumentami stanowiącymi część Umowy oraz ze sztuką budowlaną i zasadami wiedzy technicznej</w:t>
      </w:r>
    </w:p>
    <w:p w14:paraId="7939F0C1"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zmniejszenie wartości Przedmiotu Umowy;</w:t>
      </w:r>
    </w:p>
    <w:p w14:paraId="3ED603AA"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stopnia użyteczności Przedmiotu Umowy;</w:t>
      </w:r>
    </w:p>
    <w:p w14:paraId="33576BCC"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jakości  lub inne uszkodzenia w Przedmiocie Umowy;</w:t>
      </w:r>
    </w:p>
    <w:p w14:paraId="3BCF3F2F"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usterki w Przedmiocie Umowy.</w:t>
      </w:r>
    </w:p>
    <w:p w14:paraId="18B7D242"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sytuację, w której Przedmiot Umowy nie stanowi własności Wykonawcy;</w:t>
      </w:r>
    </w:p>
    <w:p w14:paraId="5F09DBD5"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 xml:space="preserve">sytuację, w której Przedmiot Umowy jest obciążony prawem lub prawami osób trzecich. </w:t>
      </w:r>
    </w:p>
    <w:p w14:paraId="18435A84" w14:textId="77777777" w:rsidR="008C1EFD" w:rsidRPr="009F56CF" w:rsidRDefault="008C1EFD" w:rsidP="008C1EFD">
      <w:pPr>
        <w:spacing w:after="60" w:line="240" w:lineRule="auto"/>
        <w:ind w:left="900"/>
        <w:jc w:val="both"/>
        <w:rPr>
          <w:rFonts w:ascii="Verdana" w:eastAsia="Times New Roman" w:hAnsi="Verdana" w:cs="Times New Roman"/>
          <w:spacing w:val="5"/>
          <w:sz w:val="20"/>
          <w:szCs w:val="20"/>
          <w:lang w:eastAsia="pl-PL"/>
        </w:rPr>
      </w:pPr>
    </w:p>
    <w:p w14:paraId="6AF42F26" w14:textId="77777777" w:rsidR="008C1EFD" w:rsidRPr="009F56CF" w:rsidRDefault="008C1EFD" w:rsidP="008C1EFD">
      <w:pPr>
        <w:numPr>
          <w:ilvl w:val="0"/>
          <w:numId w:val="8"/>
        </w:numPr>
        <w:shd w:val="clear" w:color="auto" w:fill="FFFFFF"/>
        <w:tabs>
          <w:tab w:val="left" w:pos="540"/>
        </w:tabs>
        <w:spacing w:after="240" w:line="22" w:lineRule="atLeast"/>
        <w:ind w:left="180" w:hanging="18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Obowiązki i uprawnienia Stron.</w:t>
      </w:r>
    </w:p>
    <w:p w14:paraId="34C1C3A9" w14:textId="77777777" w:rsidR="008C1EFD" w:rsidRPr="009F56CF" w:rsidRDefault="008C1EFD" w:rsidP="008C1EFD">
      <w:pPr>
        <w:numPr>
          <w:ilvl w:val="1"/>
          <w:numId w:val="9"/>
        </w:numPr>
        <w:shd w:val="clear" w:color="auto" w:fill="FFFFFF"/>
        <w:spacing w:after="60" w:line="240" w:lineRule="auto"/>
        <w:ind w:left="900"/>
        <w:jc w:val="both"/>
        <w:rPr>
          <w:rFonts w:ascii="Verdana" w:eastAsia="Times New Roman" w:hAnsi="Verdana" w:cs="Times New Roman"/>
          <w:sz w:val="20"/>
          <w:szCs w:val="20"/>
          <w:lang w:eastAsia="pl-PL"/>
        </w:rPr>
      </w:pPr>
      <w:r w:rsidRPr="009F56CF">
        <w:rPr>
          <w:rFonts w:ascii="Verdana" w:eastAsia="Times New Roman" w:hAnsi="Verdana" w:cs="Times New Roman"/>
          <w:spacing w:val="5"/>
          <w:sz w:val="20"/>
          <w:szCs w:val="20"/>
          <w:lang w:eastAsia="pl-PL"/>
        </w:rPr>
        <w:t xml:space="preserve">W przypadku ujawnienia jakiejkolwiek Wady w Przedmiocie Umowy, Zamawiający jest </w:t>
      </w:r>
      <w:r w:rsidRPr="009F56CF">
        <w:rPr>
          <w:rFonts w:ascii="Verdana" w:eastAsia="Times New Roman" w:hAnsi="Verdana" w:cs="Times New Roman"/>
          <w:spacing w:val="-2"/>
          <w:sz w:val="20"/>
          <w:szCs w:val="20"/>
          <w:lang w:eastAsia="pl-PL"/>
        </w:rPr>
        <w:t>uprawniony, do:</w:t>
      </w:r>
    </w:p>
    <w:p w14:paraId="087BF1CE"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4"/>
          <w:sz w:val="20"/>
          <w:szCs w:val="20"/>
          <w:lang w:eastAsia="pl-PL"/>
        </w:rPr>
        <w:t xml:space="preserve">żądania nieodpłatnego usunięcia Wady, a w przypadku, gdy dana rzecz wchodząca </w:t>
      </w:r>
      <w:r w:rsidRPr="009F56CF">
        <w:rPr>
          <w:rFonts w:ascii="Verdana" w:eastAsia="Times New Roman" w:hAnsi="Verdana" w:cs="Times New Roman"/>
          <w:spacing w:val="5"/>
          <w:sz w:val="20"/>
          <w:szCs w:val="20"/>
          <w:lang w:eastAsia="pl-PL"/>
        </w:rPr>
        <w:t xml:space="preserve">w zakres Przedmiotu Umowy była już dwukrotnie naprawiana - do żądania wymiany tej </w:t>
      </w:r>
      <w:r w:rsidRPr="009F56CF">
        <w:rPr>
          <w:rFonts w:ascii="Verdana" w:eastAsia="Times New Roman" w:hAnsi="Verdana" w:cs="Times New Roman"/>
          <w:spacing w:val="-1"/>
          <w:sz w:val="20"/>
          <w:szCs w:val="20"/>
          <w:lang w:eastAsia="pl-PL"/>
        </w:rPr>
        <w:t>rzeczy na nową, wolną od Wad;</w:t>
      </w:r>
    </w:p>
    <w:p w14:paraId="15F82349"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4"/>
          <w:sz w:val="20"/>
          <w:szCs w:val="20"/>
          <w:lang w:eastAsia="pl-PL"/>
        </w:rPr>
        <w:t>wskazania trybu usunięcia Wady lub wymiany rzeczy na wolną od Wad;</w:t>
      </w:r>
    </w:p>
    <w:p w14:paraId="6B6E6AE1"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1"/>
          <w:sz w:val="20"/>
          <w:szCs w:val="20"/>
          <w:lang w:eastAsia="pl-PL"/>
        </w:rPr>
        <w:t>żądania od Gwaranta odszkodowania obejmującego poniesione szkody</w:t>
      </w:r>
      <w:r w:rsidRPr="009F56CF">
        <w:rPr>
          <w:rFonts w:ascii="Verdana" w:eastAsia="Times New Roman" w:hAnsi="Verdana" w:cs="Times New Roman"/>
          <w:sz w:val="20"/>
          <w:szCs w:val="20"/>
          <w:lang w:eastAsia="pl-PL"/>
        </w:rPr>
        <w:t>, jakich doznał Zamawiający na skutek wystąpienia Wady;</w:t>
      </w:r>
    </w:p>
    <w:p w14:paraId="06071EE5"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1"/>
          <w:sz w:val="20"/>
          <w:szCs w:val="20"/>
          <w:lang w:eastAsia="pl-PL"/>
        </w:rPr>
        <w:t>żądania od Gwaranta kary umownej za nieterminowe przystąpienie do usuwania wad lub wymiany rzeczy na wolną od wad w wysokości 0,05% wynagrodzenia netto, o którym mowa w §5 ust.1 Umowy za każdy dzień opóźnienia;</w:t>
      </w:r>
    </w:p>
    <w:p w14:paraId="5A38F30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6"/>
          <w:sz w:val="20"/>
          <w:szCs w:val="20"/>
          <w:lang w:eastAsia="pl-PL"/>
        </w:rPr>
        <w:t xml:space="preserve">żądania od Gwaranta kary umownej za nieterminowe usunięcie Wad lub wymianę rzeczy na </w:t>
      </w:r>
      <w:r w:rsidRPr="009F56CF">
        <w:rPr>
          <w:rFonts w:ascii="Verdana" w:eastAsia="Times New Roman" w:hAnsi="Verdana" w:cs="Times New Roman"/>
          <w:spacing w:val="9"/>
          <w:sz w:val="20"/>
          <w:szCs w:val="20"/>
          <w:lang w:eastAsia="pl-PL"/>
        </w:rPr>
        <w:t xml:space="preserve">wolną od Wad, w wysokości 0,05% </w:t>
      </w:r>
      <w:r w:rsidRPr="009F56CF">
        <w:rPr>
          <w:rFonts w:ascii="Verdana" w:eastAsia="Times New Roman" w:hAnsi="Verdana" w:cs="Times New Roman"/>
          <w:spacing w:val="1"/>
          <w:sz w:val="20"/>
          <w:szCs w:val="20"/>
          <w:lang w:eastAsia="pl-PL"/>
        </w:rPr>
        <w:t xml:space="preserve">wynagrodzenia netto, o którym mowa w §5 ust.1 Umowy za każdy dzień opóźnienia, </w:t>
      </w:r>
      <w:r w:rsidRPr="009F56CF">
        <w:rPr>
          <w:rFonts w:ascii="Verdana" w:eastAsia="Times New Roman" w:hAnsi="Verdana" w:cs="Times New Roman"/>
          <w:spacing w:val="-1"/>
          <w:sz w:val="20"/>
          <w:szCs w:val="20"/>
          <w:lang w:eastAsia="pl-PL"/>
        </w:rPr>
        <w:t xml:space="preserve">z wyłączeniem sytuacji gdy kara </w:t>
      </w:r>
      <w:r w:rsidRPr="009F56CF">
        <w:rPr>
          <w:rFonts w:ascii="Verdana" w:eastAsia="Times New Roman" w:hAnsi="Verdana" w:cs="Times New Roman"/>
          <w:spacing w:val="6"/>
          <w:sz w:val="20"/>
          <w:szCs w:val="20"/>
          <w:lang w:eastAsia="pl-PL"/>
        </w:rPr>
        <w:t>za niedotrzymanie któregokolwiek z terminów usunięcia Wad, usterek lub wykonania zaległych prac ujawnionych w Okresie Przeglądów i Rozliczenia Umowy, została naliczona zgodnie z Umową</w:t>
      </w:r>
      <w:r w:rsidRPr="009F56CF">
        <w:rPr>
          <w:rFonts w:ascii="Verdana" w:eastAsia="Times New Roman" w:hAnsi="Verdana" w:cs="Times New Roman"/>
          <w:spacing w:val="-1"/>
          <w:sz w:val="20"/>
          <w:szCs w:val="20"/>
          <w:lang w:eastAsia="pl-PL"/>
        </w:rPr>
        <w:t>;</w:t>
      </w:r>
    </w:p>
    <w:p w14:paraId="55D1654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żądania od Gwaranta odszkodowania uzupełniającego, za nieterminowe usunięcie Wad lub wymianę rzeczy na wolne od Wad, w wysokości przewyższającej kwotę kary umownej, o której mowa w lit. d; </w:t>
      </w:r>
    </w:p>
    <w:p w14:paraId="5D285FE3"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9"/>
          <w:sz w:val="20"/>
          <w:szCs w:val="20"/>
          <w:lang w:eastAsia="pl-PL"/>
        </w:rPr>
      </w:pPr>
      <w:r w:rsidRPr="009F56CF">
        <w:rPr>
          <w:rFonts w:ascii="Verdana" w:eastAsia="Times New Roman" w:hAnsi="Verdana" w:cs="Times New Roman"/>
          <w:spacing w:val="4"/>
          <w:sz w:val="20"/>
          <w:szCs w:val="20"/>
          <w:lang w:eastAsia="pl-PL"/>
        </w:rPr>
        <w:t xml:space="preserve">jeżeli kary umowne nie pokryją szkody w całości, Zamawiający będzie uprawniony do dochodzenia </w:t>
      </w:r>
      <w:r w:rsidRPr="009F56CF">
        <w:rPr>
          <w:rFonts w:ascii="Verdana" w:eastAsia="Times New Roman" w:hAnsi="Verdana" w:cs="Times New Roman"/>
          <w:spacing w:val="-1"/>
          <w:sz w:val="20"/>
          <w:szCs w:val="20"/>
          <w:lang w:eastAsia="pl-PL"/>
        </w:rPr>
        <w:t>odszkodowania w pełnej wysokości, na warunkach ogólnych.</w:t>
      </w:r>
    </w:p>
    <w:p w14:paraId="70F37FA6" w14:textId="77777777" w:rsidR="008C1EFD" w:rsidRPr="009F56CF" w:rsidRDefault="008C1EFD" w:rsidP="008C1EFD">
      <w:pPr>
        <w:widowControl w:val="0"/>
        <w:shd w:val="clear" w:color="auto" w:fill="FFFFFF"/>
        <w:tabs>
          <w:tab w:val="left" w:pos="993"/>
          <w:tab w:val="left" w:pos="1418"/>
        </w:tabs>
        <w:autoSpaceDE w:val="0"/>
        <w:autoSpaceDN w:val="0"/>
        <w:adjustRightInd w:val="0"/>
        <w:spacing w:after="60" w:line="22" w:lineRule="atLeast"/>
        <w:ind w:left="993"/>
        <w:jc w:val="both"/>
        <w:rPr>
          <w:rFonts w:ascii="Verdana" w:eastAsia="Times New Roman" w:hAnsi="Verdana" w:cs="Times New Roman"/>
          <w:spacing w:val="9"/>
          <w:sz w:val="20"/>
          <w:szCs w:val="20"/>
          <w:lang w:eastAsia="pl-PL"/>
        </w:rPr>
      </w:pPr>
    </w:p>
    <w:p w14:paraId="4874EAA1"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W przypadku ujawnienia jakiejkolwiek Wady w Przedmiocie Umowy Gwarant jest zobowiązany do:</w:t>
      </w:r>
    </w:p>
    <w:p w14:paraId="485A0EE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nieodpłatnego usunięcia Wady, przy czym usunięcie Wady może nastąpić również poprzez wymianę rzeczy wchodzącej w zakres Przedmiotu Umowy na nową, wolną od Wad;</w:t>
      </w:r>
    </w:p>
    <w:p w14:paraId="41FAD41D"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nieodpłatnej wymiany rzeczy na wolną od Wad;</w:t>
      </w:r>
    </w:p>
    <w:p w14:paraId="4EA843B6"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2.1.c);</w:t>
      </w:r>
    </w:p>
    <w:p w14:paraId="283A7B87"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2.1.d);</w:t>
      </w:r>
    </w:p>
    <w:p w14:paraId="66A1BEC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2.1.e) z wyłączeniem sytuacji gdy kara za niedotrzymanie któregokolwiek z terminów usunięcia Wad, usterek lub wykonania zaległych prac ujawnionych w Okresie Przeglądów i Rozliczeń Umowy, została naliczona zgodnie z Umową;</w:t>
      </w:r>
    </w:p>
    <w:p w14:paraId="66210F91"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2.1.f).</w:t>
      </w:r>
    </w:p>
    <w:p w14:paraId="1D5F12C2"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Ilekroć w postanowieniach jest mowa o „usunięciu Wady" należy przez to rozumieć również wymianę rzeczy wchodzącej w zakres Przedmiotu Umowy na nową wolną od Wad.</w:t>
      </w:r>
    </w:p>
    <w:p w14:paraId="635F5139"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lastRenderedPageBreak/>
        <w:t>Upoważnienie Gwaranta (pełnomocnictwo).</w:t>
      </w:r>
    </w:p>
    <w:p w14:paraId="5ABBF31D" w14:textId="77777777" w:rsidR="008C1EFD" w:rsidRPr="009F56CF" w:rsidRDefault="008C1EFD" w:rsidP="008C1EFD">
      <w:pPr>
        <w:widowControl w:val="0"/>
        <w:shd w:val="clear" w:color="auto" w:fill="FFFFFF"/>
        <w:tabs>
          <w:tab w:val="left" w:pos="427"/>
        </w:tabs>
        <w:autoSpaceDE w:val="0"/>
        <w:autoSpaceDN w:val="0"/>
        <w:adjustRightInd w:val="0"/>
        <w:spacing w:after="0" w:line="240" w:lineRule="auto"/>
        <w:ind w:firstLine="425"/>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Gwarant, na pisemne żądanie Zamawiającego, upoważni Zamawiającego do wykonywania uprawnień z gwarancji przysługującej Gwarantowi wobec Producentów Urządzeń, Podwykonawców, Dostawców, Usługodawców.</w:t>
      </w:r>
    </w:p>
    <w:p w14:paraId="776A7F97"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Przeglądy gwarancyjne.</w:t>
      </w:r>
    </w:p>
    <w:p w14:paraId="4BADBED0" w14:textId="5BB44AD9"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1080"/>
        <w:jc w:val="both"/>
        <w:rPr>
          <w:rFonts w:ascii="Verdana" w:eastAsia="Times New Roman" w:hAnsi="Verdana" w:cs="Times New Roman"/>
          <w:spacing w:val="-15"/>
          <w:sz w:val="20"/>
          <w:szCs w:val="20"/>
          <w:lang w:val="cs-CZ" w:eastAsia="pl-PL"/>
        </w:rPr>
      </w:pPr>
      <w:r w:rsidRPr="009F56CF">
        <w:rPr>
          <w:rFonts w:ascii="Verdana" w:eastAsia="Times New Roman" w:hAnsi="Verdana" w:cs="Times New Roman"/>
          <w:spacing w:val="4"/>
          <w:sz w:val="20"/>
          <w:szCs w:val="20"/>
          <w:lang w:eastAsia="pl-PL"/>
        </w:rPr>
        <w:t>Komisyjne przeglądy gwarancyjne odbywać się będą, według uznania Zamawiającego, zawsze kiedy Zamawiający uzna to za uzasadnione w okresie obowiązywania Gwarancji.</w:t>
      </w:r>
    </w:p>
    <w:p w14:paraId="637E0E3F"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1"/>
          <w:sz w:val="20"/>
          <w:szCs w:val="20"/>
          <w:lang w:eastAsia="pl-PL"/>
        </w:rPr>
        <w:t xml:space="preserve">Datę, </w:t>
      </w:r>
      <w:r w:rsidRPr="009F56CF">
        <w:rPr>
          <w:rFonts w:ascii="Verdana" w:eastAsia="Times New Roman" w:hAnsi="Verdana" w:cs="Times New Roman"/>
          <w:spacing w:val="-1"/>
          <w:sz w:val="20"/>
          <w:szCs w:val="20"/>
          <w:lang w:eastAsia="pl-PL"/>
        </w:rPr>
        <w:t>godzinę</w:t>
      </w:r>
      <w:r w:rsidRPr="009F56CF">
        <w:rPr>
          <w:rFonts w:ascii="Verdana" w:eastAsia="Times New Roman" w:hAnsi="Verdana" w:cs="Times New Roman"/>
          <w:spacing w:val="1"/>
          <w:sz w:val="20"/>
          <w:szCs w:val="20"/>
          <w:lang w:eastAsia="pl-PL"/>
        </w:rPr>
        <w:t xml:space="preserve"> i miejsce dokonania przeglądu gwarancyjnego dla każdej komisji wyznacza Zamawiający, </w:t>
      </w:r>
      <w:r w:rsidRPr="009F56CF">
        <w:rPr>
          <w:rFonts w:ascii="Verdana" w:eastAsia="Times New Roman" w:hAnsi="Verdana" w:cs="Times New Roman"/>
          <w:sz w:val="20"/>
          <w:szCs w:val="20"/>
          <w:lang w:eastAsia="pl-PL"/>
        </w:rPr>
        <w:t>zawiadamiając o nim Gwaranta na piśmie, z co najmniej 21 dniowym wyprzedzeniem. Gwarant jest obowiązany uczestniczyć w przeglądach gwarancyjnych.</w:t>
      </w:r>
    </w:p>
    <w:p w14:paraId="75F57B2C"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3"/>
          <w:sz w:val="20"/>
          <w:szCs w:val="20"/>
          <w:lang w:eastAsia="pl-PL"/>
        </w:rPr>
        <w:t xml:space="preserve">W </w:t>
      </w:r>
      <w:r w:rsidRPr="009F56CF">
        <w:rPr>
          <w:rFonts w:ascii="Verdana" w:eastAsia="Times New Roman" w:hAnsi="Verdana" w:cs="Times New Roman"/>
          <w:spacing w:val="6"/>
          <w:sz w:val="20"/>
          <w:szCs w:val="20"/>
          <w:lang w:eastAsia="pl-PL"/>
        </w:rPr>
        <w:t>skład</w:t>
      </w:r>
      <w:r w:rsidRPr="009F56CF">
        <w:rPr>
          <w:rFonts w:ascii="Verdana" w:eastAsia="Times New Roman" w:hAnsi="Verdana" w:cs="Times New Roman"/>
          <w:spacing w:val="3"/>
          <w:sz w:val="20"/>
          <w:szCs w:val="20"/>
          <w:lang w:eastAsia="pl-PL"/>
        </w:rPr>
        <w:t xml:space="preserve"> </w:t>
      </w:r>
      <w:r w:rsidRPr="009F56CF">
        <w:rPr>
          <w:rFonts w:ascii="Verdana" w:eastAsia="Times New Roman" w:hAnsi="Verdana" w:cs="Times New Roman"/>
          <w:spacing w:val="-1"/>
          <w:sz w:val="20"/>
          <w:szCs w:val="20"/>
          <w:lang w:eastAsia="pl-PL"/>
        </w:rPr>
        <w:t xml:space="preserve">każdej </w:t>
      </w:r>
      <w:r w:rsidRPr="009F56CF">
        <w:rPr>
          <w:rFonts w:ascii="Verdana" w:eastAsia="Times New Roman" w:hAnsi="Verdana" w:cs="Times New Roman"/>
          <w:spacing w:val="3"/>
          <w:sz w:val="20"/>
          <w:szCs w:val="20"/>
          <w:lang w:eastAsia="pl-PL"/>
        </w:rPr>
        <w:t xml:space="preserve">komisji przeglądowej będą wchodziły, co najmniej 2 osoby wyznaczone przez </w:t>
      </w:r>
      <w:r w:rsidRPr="009F56CF">
        <w:rPr>
          <w:rFonts w:ascii="Verdana" w:eastAsia="Times New Roman" w:hAnsi="Verdana" w:cs="Times New Roman"/>
          <w:sz w:val="20"/>
          <w:szCs w:val="20"/>
          <w:lang w:eastAsia="pl-PL"/>
        </w:rPr>
        <w:t xml:space="preserve">Zamawiającego oraz co najmniej 2 osoby wyznaczone przez Gwaranta. Gwarant jest zobowiązany wyznaczyć co najmniej dwie osoby do dokonania przeglądu gwarancyjnego i wskazać Zamawiającemu wyznaczone osoby na piśmie w terminie najpóźniej na 7 dni przed planowanym przeglądem. </w:t>
      </w:r>
    </w:p>
    <w:p w14:paraId="65834397"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Na Gwarancie </w:t>
      </w:r>
      <w:r w:rsidRPr="009F56CF">
        <w:rPr>
          <w:rFonts w:ascii="Verdana" w:eastAsia="Times New Roman" w:hAnsi="Verdana" w:cs="Times New Roman"/>
          <w:spacing w:val="6"/>
          <w:sz w:val="20"/>
          <w:szCs w:val="20"/>
          <w:lang w:eastAsia="pl-PL"/>
        </w:rPr>
        <w:t>spoczywa</w:t>
      </w:r>
      <w:r w:rsidRPr="009F56CF">
        <w:rPr>
          <w:rFonts w:ascii="Verdana" w:eastAsia="Times New Roman" w:hAnsi="Verdana" w:cs="Times New Roman"/>
          <w:spacing w:val="-6"/>
          <w:sz w:val="20"/>
          <w:szCs w:val="20"/>
          <w:lang w:eastAsia="pl-PL"/>
        </w:rPr>
        <w:t xml:space="preserve"> obowiązek zabezpieczenia dokonania przeglądu gwarancyjnego w okresie gwarancyjnym, tj. bezpośredni dostęp do przeglądanych elementów konstrukcji i wyposażenia (wg potrzeb: zwyżka, łódź itp.).</w:t>
      </w:r>
    </w:p>
    <w:p w14:paraId="77C4D464"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8"/>
          <w:sz w:val="20"/>
          <w:szCs w:val="20"/>
          <w:lang w:eastAsia="pl-PL"/>
        </w:rPr>
        <w:t xml:space="preserve">Jeżeli </w:t>
      </w:r>
      <w:r w:rsidRPr="009F56CF">
        <w:rPr>
          <w:rFonts w:ascii="Verdana" w:eastAsia="Times New Roman" w:hAnsi="Verdana" w:cs="Times New Roman"/>
          <w:spacing w:val="6"/>
          <w:sz w:val="20"/>
          <w:szCs w:val="20"/>
          <w:lang w:eastAsia="pl-PL"/>
        </w:rPr>
        <w:t>Gwarant</w:t>
      </w:r>
      <w:r w:rsidRPr="009F56CF">
        <w:rPr>
          <w:rFonts w:ascii="Verdana" w:eastAsia="Times New Roman" w:hAnsi="Verdana" w:cs="Times New Roman"/>
          <w:spacing w:val="8"/>
          <w:sz w:val="20"/>
          <w:szCs w:val="20"/>
          <w:lang w:eastAsia="pl-PL"/>
        </w:rPr>
        <w:t xml:space="preserve"> został prawidłowo zawiadomiony o terminie i miejscu dokonania przeglądu </w:t>
      </w:r>
      <w:r w:rsidRPr="009F56CF">
        <w:rPr>
          <w:rFonts w:ascii="Verdana" w:eastAsia="Times New Roman" w:hAnsi="Verdana" w:cs="Times New Roman"/>
          <w:spacing w:val="2"/>
          <w:sz w:val="20"/>
          <w:szCs w:val="20"/>
          <w:lang w:eastAsia="pl-PL"/>
        </w:rPr>
        <w:t xml:space="preserve">gwarancyjnego, tj. zgodnie z punktem 4.3 niniejszej Części Ogólnej, niestawienie się jego przedstawicieli nie będzie wywoływało żadnych ujemnych </w:t>
      </w:r>
      <w:r w:rsidRPr="009F56CF">
        <w:rPr>
          <w:rFonts w:ascii="Verdana" w:eastAsia="Times New Roman" w:hAnsi="Verdana" w:cs="Times New Roman"/>
          <w:sz w:val="20"/>
          <w:szCs w:val="20"/>
          <w:lang w:eastAsia="pl-PL"/>
        </w:rPr>
        <w:t>skutków dla ważności i skuteczności ustaleń dokonanych przez komisję przeglądową.</w:t>
      </w:r>
    </w:p>
    <w:p w14:paraId="5514E6AE"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24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Z każdego przeglądu gwarancyjnego sporządzany będzie szczegółowy Protokół Przeglądu </w:t>
      </w:r>
      <w:r w:rsidRPr="009F56CF">
        <w:rPr>
          <w:rFonts w:ascii="Verdana" w:eastAsia="Times New Roman" w:hAnsi="Verdana" w:cs="Times New Roman"/>
          <w:spacing w:val="8"/>
          <w:sz w:val="20"/>
          <w:szCs w:val="20"/>
          <w:lang w:eastAsia="pl-PL"/>
        </w:rPr>
        <w:t xml:space="preserve">Gwarancyjnego, w co najmniej dwóch egzemplarzach, po jednym dla Zamawiającego i dla </w:t>
      </w:r>
      <w:r w:rsidRPr="009F56CF">
        <w:rPr>
          <w:rFonts w:ascii="Verdana" w:eastAsia="Times New Roman" w:hAnsi="Verdana" w:cs="Times New Roman"/>
          <w:spacing w:val="2"/>
          <w:sz w:val="20"/>
          <w:szCs w:val="20"/>
          <w:lang w:eastAsia="pl-PL"/>
        </w:rPr>
        <w:t xml:space="preserve">Gwaranta. W przypadku nieobecności przedstawicieli Gwaranta, Zamawiający niezwłocznie </w:t>
      </w:r>
      <w:r w:rsidRPr="009F56CF">
        <w:rPr>
          <w:rFonts w:ascii="Verdana" w:eastAsia="Times New Roman" w:hAnsi="Verdana" w:cs="Times New Roman"/>
          <w:sz w:val="20"/>
          <w:szCs w:val="20"/>
          <w:lang w:eastAsia="pl-PL"/>
        </w:rPr>
        <w:t>prześle Gwarantowi jeden egzemplarz Protokołu Przeglądu Gwarancyjnego.</w:t>
      </w:r>
    </w:p>
    <w:p w14:paraId="1DE27FD9" w14:textId="77777777" w:rsidR="008C1EFD" w:rsidRPr="009F56CF" w:rsidRDefault="008C1EFD" w:rsidP="008C1EFD">
      <w:pPr>
        <w:widowControl w:val="0"/>
        <w:shd w:val="clear" w:color="auto" w:fill="FFFFFF"/>
        <w:tabs>
          <w:tab w:val="left" w:pos="993"/>
        </w:tabs>
        <w:autoSpaceDE w:val="0"/>
        <w:autoSpaceDN w:val="0"/>
        <w:adjustRightInd w:val="0"/>
        <w:spacing w:after="240" w:line="22" w:lineRule="atLeast"/>
        <w:jc w:val="both"/>
        <w:rPr>
          <w:rFonts w:ascii="Verdana" w:eastAsia="Times New Roman" w:hAnsi="Verdana" w:cs="Times New Roman"/>
          <w:spacing w:val="-6"/>
          <w:sz w:val="20"/>
          <w:szCs w:val="20"/>
          <w:lang w:eastAsia="pl-PL"/>
        </w:rPr>
      </w:pPr>
    </w:p>
    <w:p w14:paraId="154F6B1F"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Tryby usuwania Wad.</w:t>
      </w:r>
    </w:p>
    <w:p w14:paraId="22CD3C16" w14:textId="77777777" w:rsidR="008C1EFD" w:rsidRPr="009F56CF" w:rsidRDefault="008C1EFD" w:rsidP="008C1EFD">
      <w:pPr>
        <w:numPr>
          <w:ilvl w:val="1"/>
          <w:numId w:val="12"/>
        </w:numPr>
        <w:shd w:val="clear" w:color="auto" w:fill="FFFFFF"/>
        <w:spacing w:after="0" w:line="22" w:lineRule="atLeast"/>
        <w:ind w:left="1080" w:hanging="540"/>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Gwarant obowiązany jest rozpocząć usuwanie ujawnionej Wady według niżej </w:t>
      </w:r>
      <w:r w:rsidRPr="009F56CF">
        <w:rPr>
          <w:rFonts w:ascii="Verdana" w:eastAsia="Times New Roman" w:hAnsi="Verdana" w:cs="Times New Roman"/>
          <w:spacing w:val="-1"/>
          <w:sz w:val="20"/>
          <w:szCs w:val="20"/>
          <w:lang w:eastAsia="pl-PL"/>
        </w:rPr>
        <w:t>przedstawionych wymagań technicznych oraz czasowych:</w:t>
      </w:r>
    </w:p>
    <w:p w14:paraId="3686D7D5" w14:textId="77777777" w:rsidR="008C1EFD" w:rsidRPr="009F56CF" w:rsidRDefault="008C1EFD" w:rsidP="008C1EFD">
      <w:pPr>
        <w:shd w:val="clear" w:color="auto" w:fill="FFFFFF"/>
        <w:spacing w:after="0" w:line="22" w:lineRule="atLeast"/>
        <w:jc w:val="both"/>
        <w:rPr>
          <w:rFonts w:ascii="Verdana" w:eastAsia="Times New Roman" w:hAnsi="Verdana" w:cs="Times New Roman"/>
          <w:sz w:val="20"/>
          <w:szCs w:val="20"/>
          <w:lang w:eastAsia="pl-PL"/>
        </w:rPr>
      </w:pPr>
    </w:p>
    <w:p w14:paraId="6E12D6ED" w14:textId="77777777" w:rsidR="008C1EFD" w:rsidRPr="009F56CF" w:rsidRDefault="008C1EFD" w:rsidP="008C1EFD">
      <w:pPr>
        <w:keepNext/>
        <w:spacing w:after="200" w:line="240" w:lineRule="auto"/>
        <w:rPr>
          <w:rFonts w:ascii="Verdana" w:eastAsia="Times New Roman" w:hAnsi="Verdana" w:cs="Times New Roman"/>
          <w:iCs/>
          <w:sz w:val="20"/>
          <w:szCs w:val="20"/>
          <w:lang w:eastAsia="pl-PL"/>
        </w:rPr>
      </w:pPr>
      <w:r w:rsidRPr="009F56CF">
        <w:rPr>
          <w:rFonts w:ascii="Verdana" w:eastAsia="Times New Roman" w:hAnsi="Verdana" w:cs="Times New Roman"/>
          <w:b/>
          <w:iCs/>
          <w:sz w:val="20"/>
          <w:szCs w:val="20"/>
          <w:lang w:eastAsia="pl-PL"/>
        </w:rPr>
        <w:t>Tabela 5.1.1</w:t>
      </w:r>
      <w:r w:rsidRPr="009F56CF">
        <w:rPr>
          <w:rFonts w:ascii="Verdana" w:eastAsia="Times New Roman" w:hAnsi="Verdana" w:cs="Times New Roman"/>
          <w:iCs/>
          <w:sz w:val="20"/>
          <w:szCs w:val="20"/>
          <w:lang w:eastAsia="pl-PL"/>
        </w:rPr>
        <w:t xml:space="preserve"> Klasyfikacja wad i sposoby reakcji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38"/>
        <w:gridCol w:w="2786"/>
        <w:gridCol w:w="2921"/>
        <w:gridCol w:w="3383"/>
      </w:tblGrid>
      <w:tr w:rsidR="008C1EFD" w:rsidRPr="009F56CF" w14:paraId="4E25094D" w14:textId="77777777" w:rsidTr="008A4960">
        <w:trPr>
          <w:trHeight w:hRule="exact" w:val="907"/>
          <w:jc w:val="center"/>
        </w:trPr>
        <w:tc>
          <w:tcPr>
            <w:tcW w:w="538" w:type="dxa"/>
            <w:shd w:val="clear" w:color="auto" w:fill="FFFFFF"/>
          </w:tcPr>
          <w:p w14:paraId="63CC260D"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p>
        </w:tc>
        <w:tc>
          <w:tcPr>
            <w:tcW w:w="2786" w:type="dxa"/>
            <w:shd w:val="clear" w:color="auto" w:fill="FFFFFF"/>
            <w:vAlign w:val="center"/>
          </w:tcPr>
          <w:p w14:paraId="29DCA68D" w14:textId="77777777" w:rsidR="008C1EFD" w:rsidRPr="009F56CF" w:rsidRDefault="008C1EFD" w:rsidP="008A4960">
            <w:pPr>
              <w:shd w:val="clear" w:color="auto" w:fill="FFFFFF"/>
              <w:spacing w:after="0" w:line="22" w:lineRule="atLeast"/>
              <w:jc w:val="center"/>
              <w:rPr>
                <w:rFonts w:ascii="Verdana" w:eastAsia="Times New Roman" w:hAnsi="Verdana" w:cs="Times New Roman"/>
                <w:b/>
                <w:bCs/>
                <w:spacing w:val="-3"/>
                <w:sz w:val="20"/>
                <w:szCs w:val="20"/>
                <w:lang w:eastAsia="pl-PL"/>
              </w:rPr>
            </w:pPr>
            <w:r w:rsidRPr="009F56CF">
              <w:rPr>
                <w:rFonts w:ascii="Verdana" w:eastAsia="Times New Roman" w:hAnsi="Verdana" w:cs="Times New Roman"/>
                <w:b/>
                <w:bCs/>
                <w:spacing w:val="-3"/>
                <w:sz w:val="20"/>
                <w:szCs w:val="20"/>
                <w:lang w:eastAsia="pl-PL"/>
              </w:rPr>
              <w:t>Klasyfikacja</w:t>
            </w:r>
          </w:p>
          <w:p w14:paraId="10EE434C"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Wad</w:t>
            </w:r>
          </w:p>
        </w:tc>
        <w:tc>
          <w:tcPr>
            <w:tcW w:w="2921" w:type="dxa"/>
            <w:shd w:val="clear" w:color="auto" w:fill="FFFFFF"/>
            <w:vAlign w:val="center"/>
          </w:tcPr>
          <w:p w14:paraId="1F986672"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Reakcja Gwaranta</w:t>
            </w:r>
          </w:p>
        </w:tc>
        <w:tc>
          <w:tcPr>
            <w:tcW w:w="0" w:type="auto"/>
            <w:shd w:val="clear" w:color="auto" w:fill="FFFFFF"/>
            <w:vAlign w:val="center"/>
          </w:tcPr>
          <w:p w14:paraId="349EE0DB"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Wymagany czas reakcji</w:t>
            </w:r>
          </w:p>
        </w:tc>
      </w:tr>
      <w:tr w:rsidR="008C1EFD" w:rsidRPr="009F56CF" w14:paraId="0EB4D480" w14:textId="77777777" w:rsidTr="008A4960">
        <w:trPr>
          <w:cantSplit/>
          <w:trHeight w:val="805"/>
          <w:jc w:val="center"/>
        </w:trPr>
        <w:tc>
          <w:tcPr>
            <w:tcW w:w="538" w:type="dxa"/>
            <w:vMerge w:val="restart"/>
            <w:shd w:val="clear" w:color="auto" w:fill="FFFFFF"/>
          </w:tcPr>
          <w:p w14:paraId="7DE29D58" w14:textId="77777777" w:rsidR="008C1EFD" w:rsidRPr="009F56CF" w:rsidRDefault="008C1EFD" w:rsidP="008A4960">
            <w:pPr>
              <w:shd w:val="clear" w:color="auto" w:fill="FFFFFF"/>
              <w:spacing w:after="0" w:line="22" w:lineRule="atLeast"/>
              <w:ind w:left="9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A.</w:t>
            </w:r>
          </w:p>
          <w:p w14:paraId="79BB390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E875EFE"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4A53F896"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Istotne</w:t>
            </w:r>
            <w:r w:rsidRPr="009F56CF">
              <w:rPr>
                <w:rFonts w:ascii="Verdana" w:eastAsia="Times New Roman" w:hAnsi="Verdana" w:cs="Times New Roman"/>
                <w:sz w:val="20"/>
                <w:szCs w:val="20"/>
                <w:lang w:eastAsia="pl-PL"/>
              </w:rPr>
              <w:t xml:space="preserve"> oznaczające  Wady powodujące (bezpośrednio </w:t>
            </w:r>
            <w:r w:rsidRPr="009F56CF">
              <w:rPr>
                <w:rFonts w:ascii="Verdana" w:eastAsia="Times New Roman" w:hAnsi="Verdana" w:cs="Times New Roman"/>
                <w:sz w:val="20"/>
                <w:szCs w:val="20"/>
                <w:lang w:eastAsia="pl-PL"/>
              </w:rPr>
              <w:br/>
              <w:t xml:space="preserve">lub pośrednio) niezdatność Przedmiotu Umowy </w:t>
            </w:r>
            <w:r w:rsidRPr="009F56CF">
              <w:rPr>
                <w:rFonts w:ascii="Verdana" w:eastAsia="Times New Roman" w:hAnsi="Verdana" w:cs="Times New Roman"/>
                <w:sz w:val="20"/>
                <w:szCs w:val="20"/>
                <w:lang w:eastAsia="pl-PL"/>
              </w:rPr>
              <w:br/>
              <w:t xml:space="preserve">do określonego w Umowie użytku ze względu na brak </w:t>
            </w:r>
            <w:r w:rsidRPr="009F56CF">
              <w:rPr>
                <w:rFonts w:ascii="Verdana" w:eastAsia="Times New Roman" w:hAnsi="Verdana" w:cs="Times New Roman"/>
                <w:sz w:val="20"/>
                <w:szCs w:val="20"/>
                <w:lang w:eastAsia="pl-PL"/>
              </w:rPr>
              <w:lastRenderedPageBreak/>
              <w:t xml:space="preserve">cech umożliwiających jego bezpieczną eksploatację </w:t>
            </w:r>
            <w:r w:rsidRPr="009F56CF">
              <w:rPr>
                <w:rFonts w:ascii="Verdana" w:eastAsia="Times New Roman" w:hAnsi="Verdana" w:cs="Times New Roman"/>
                <w:sz w:val="20"/>
                <w:szCs w:val="20"/>
                <w:lang w:eastAsia="pl-PL"/>
              </w:rPr>
              <w:br/>
              <w:t xml:space="preserve">lub ograniczenie możliwości bezpiecznej eksploatacji całości </w:t>
            </w:r>
            <w:r w:rsidRPr="009F56CF">
              <w:rPr>
                <w:rFonts w:ascii="Verdana" w:eastAsia="Times New Roman" w:hAnsi="Verdana" w:cs="Times New Roman"/>
                <w:sz w:val="20"/>
                <w:szCs w:val="20"/>
                <w:lang w:eastAsia="pl-PL"/>
              </w:rPr>
              <w:br/>
              <w:t>lub jakiejkolwiek części Przedmiotu Umowy.</w:t>
            </w:r>
          </w:p>
        </w:tc>
        <w:tc>
          <w:tcPr>
            <w:tcW w:w="2921" w:type="dxa"/>
            <w:shd w:val="clear" w:color="auto" w:fill="FFFFFF"/>
            <w:vAlign w:val="center"/>
          </w:tcPr>
          <w:p w14:paraId="127462D2" w14:textId="77777777" w:rsidR="008C1EFD" w:rsidRPr="009F56CF" w:rsidRDefault="008C1EFD" w:rsidP="008A4960">
            <w:pPr>
              <w:shd w:val="clear" w:color="auto" w:fill="FFFFFF"/>
              <w:tabs>
                <w:tab w:val="left" w:pos="2980"/>
              </w:tabs>
              <w:spacing w:after="0" w:line="22" w:lineRule="atLeast"/>
              <w:ind w:right="-157" w:hanging="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lastRenderedPageBreak/>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5FFBAF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24 h od chwili powiadomienia</w:t>
            </w:r>
          </w:p>
        </w:tc>
      </w:tr>
      <w:tr w:rsidR="008C1EFD" w:rsidRPr="009F56CF" w14:paraId="55A76204" w14:textId="77777777" w:rsidTr="008A4960">
        <w:trPr>
          <w:cantSplit/>
          <w:trHeight w:hRule="exact" w:val="984"/>
          <w:jc w:val="center"/>
        </w:trPr>
        <w:tc>
          <w:tcPr>
            <w:tcW w:w="538" w:type="dxa"/>
            <w:vMerge/>
            <w:shd w:val="clear" w:color="auto" w:fill="FFFFFF"/>
          </w:tcPr>
          <w:p w14:paraId="4A48F78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6C4C1B3A"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3EBD7A94" w14:textId="77777777" w:rsidR="008C1EFD" w:rsidRPr="009F56CF" w:rsidRDefault="008C1EFD" w:rsidP="008A4960">
            <w:pPr>
              <w:shd w:val="clear" w:color="auto" w:fill="FFFFFF"/>
              <w:spacing w:after="0" w:line="22" w:lineRule="atLeast"/>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2) Zapewnienie nieprzerwanej dostępności obiektu będącego przedmiotem umowy</w:t>
            </w:r>
          </w:p>
        </w:tc>
        <w:tc>
          <w:tcPr>
            <w:tcW w:w="0" w:type="auto"/>
            <w:shd w:val="clear" w:color="auto" w:fill="FFFFFF"/>
            <w:vAlign w:val="center"/>
          </w:tcPr>
          <w:p w14:paraId="06145902"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57EB727" w14:textId="77777777" w:rsidTr="008A4960">
        <w:tblPrEx>
          <w:tblCellMar>
            <w:left w:w="108" w:type="dxa"/>
            <w:right w:w="108" w:type="dxa"/>
          </w:tblCellMar>
        </w:tblPrEx>
        <w:trPr>
          <w:trHeight w:hRule="exact" w:val="2340"/>
          <w:jc w:val="center"/>
        </w:trPr>
        <w:tc>
          <w:tcPr>
            <w:tcW w:w="538" w:type="dxa"/>
            <w:vMerge/>
          </w:tcPr>
          <w:p w14:paraId="11680773"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p>
        </w:tc>
        <w:tc>
          <w:tcPr>
            <w:tcW w:w="2786" w:type="dxa"/>
            <w:vMerge/>
            <w:vAlign w:val="center"/>
          </w:tcPr>
          <w:p w14:paraId="5EF29201" w14:textId="77777777" w:rsidR="008C1EFD" w:rsidRPr="009F56CF" w:rsidDel="00C14BF1" w:rsidRDefault="008C1EFD" w:rsidP="008A4960">
            <w:pPr>
              <w:shd w:val="clear" w:color="auto" w:fill="FFFFFF"/>
              <w:spacing w:after="0" w:line="22" w:lineRule="atLeast"/>
              <w:ind w:hanging="14"/>
              <w:rPr>
                <w:rFonts w:ascii="Verdana" w:eastAsia="Times New Roman" w:hAnsi="Verdana" w:cs="Times New Roman"/>
                <w:sz w:val="20"/>
                <w:szCs w:val="20"/>
                <w:lang w:eastAsia="pl-PL"/>
              </w:rPr>
            </w:pPr>
          </w:p>
        </w:tc>
        <w:tc>
          <w:tcPr>
            <w:tcW w:w="2921" w:type="dxa"/>
            <w:vAlign w:val="center"/>
          </w:tcPr>
          <w:p w14:paraId="1AD8184B" w14:textId="77777777" w:rsidR="008C1EFD" w:rsidRPr="009F56CF" w:rsidRDefault="008C1EFD" w:rsidP="008A4960">
            <w:pPr>
              <w:shd w:val="clear" w:color="auto" w:fill="FFFFFF"/>
              <w:spacing w:after="0" w:line="22" w:lineRule="atLeast"/>
              <w:ind w:left="-49" w:right="-16" w:firstLine="5"/>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3) Całkowite usunięcie Wady</w:t>
            </w:r>
          </w:p>
        </w:tc>
        <w:tc>
          <w:tcPr>
            <w:tcW w:w="0" w:type="auto"/>
            <w:vAlign w:val="center"/>
          </w:tcPr>
          <w:p w14:paraId="6F28A63F"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0B67F979" w14:textId="77777777" w:rsidTr="008A4960">
        <w:trPr>
          <w:cantSplit/>
          <w:trHeight w:hRule="exact" w:val="946"/>
          <w:jc w:val="center"/>
        </w:trPr>
        <w:tc>
          <w:tcPr>
            <w:tcW w:w="538" w:type="dxa"/>
            <w:vMerge w:val="restart"/>
            <w:shd w:val="clear" w:color="auto" w:fill="FFFFFF"/>
          </w:tcPr>
          <w:p w14:paraId="6944F4CF"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B.</w:t>
            </w:r>
          </w:p>
          <w:p w14:paraId="1570986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B932373"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76C3B490" w14:textId="77777777" w:rsidR="008C1EFD" w:rsidRPr="009F56CF" w:rsidRDefault="008C1EFD" w:rsidP="008A4960">
            <w:pPr>
              <w:shd w:val="clear" w:color="auto" w:fill="FFFFFF"/>
              <w:spacing w:after="0" w:line="22" w:lineRule="atLeast"/>
              <w:ind w:hanging="14"/>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Nieistotne</w:t>
            </w:r>
            <w:r w:rsidRPr="009F56CF">
              <w:rPr>
                <w:rFonts w:ascii="Verdana" w:eastAsia="Times New Roman" w:hAnsi="Verdana" w:cs="Times New Roman"/>
                <w:sz w:val="20"/>
                <w:szCs w:val="20"/>
                <w:lang w:eastAsia="pl-PL"/>
              </w:rPr>
              <w:t xml:space="preserve">  oznaczające Wadę inną niż Wada Istotna (każdą pozostałą Wadę).</w:t>
            </w:r>
          </w:p>
        </w:tc>
        <w:tc>
          <w:tcPr>
            <w:tcW w:w="2921" w:type="dxa"/>
            <w:shd w:val="clear" w:color="auto" w:fill="FFFFFF"/>
            <w:vAlign w:val="center"/>
          </w:tcPr>
          <w:p w14:paraId="4CF2E495" w14:textId="77777777" w:rsidR="008C1EFD" w:rsidRPr="009F56CF" w:rsidRDefault="008C1EFD" w:rsidP="008A4960">
            <w:pPr>
              <w:shd w:val="clear" w:color="auto" w:fill="FFFFFF"/>
              <w:spacing w:after="0" w:line="22" w:lineRule="atLeast"/>
              <w:ind w:right="-16" w:firstLine="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D38141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75A5ED9" w14:textId="77777777" w:rsidTr="008A4960">
        <w:trPr>
          <w:cantSplit/>
          <w:trHeight w:val="1046"/>
          <w:jc w:val="center"/>
        </w:trPr>
        <w:tc>
          <w:tcPr>
            <w:tcW w:w="538" w:type="dxa"/>
            <w:vMerge/>
            <w:shd w:val="clear" w:color="auto" w:fill="FFFFFF"/>
          </w:tcPr>
          <w:p w14:paraId="2EDA4A2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075AD684"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42E44977"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2) Całkowite usunięcie Wady</w:t>
            </w:r>
          </w:p>
        </w:tc>
        <w:tc>
          <w:tcPr>
            <w:tcW w:w="0" w:type="auto"/>
            <w:shd w:val="clear" w:color="auto" w:fill="FFFFFF"/>
            <w:vAlign w:val="center"/>
          </w:tcPr>
          <w:p w14:paraId="4AE326F5"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587C62F9" w14:textId="77777777" w:rsidTr="008A4960">
        <w:tblPrEx>
          <w:tblCellMar>
            <w:left w:w="108" w:type="dxa"/>
            <w:right w:w="108" w:type="dxa"/>
          </w:tblCellMar>
        </w:tblPrEx>
        <w:trPr>
          <w:trHeight w:hRule="exact" w:val="1639"/>
          <w:jc w:val="center"/>
        </w:trPr>
        <w:tc>
          <w:tcPr>
            <w:tcW w:w="538" w:type="dxa"/>
          </w:tcPr>
          <w:p w14:paraId="30F55624" w14:textId="77777777" w:rsidR="008C1EFD" w:rsidRPr="009F56CF" w:rsidRDefault="008C1EFD" w:rsidP="008A4960">
            <w:pPr>
              <w:shd w:val="clear" w:color="auto" w:fill="FFFFFF"/>
              <w:spacing w:after="0" w:line="22" w:lineRule="atLeast"/>
              <w:ind w:left="10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C.</w:t>
            </w:r>
          </w:p>
        </w:tc>
        <w:tc>
          <w:tcPr>
            <w:tcW w:w="2786" w:type="dxa"/>
            <w:vAlign w:val="center"/>
          </w:tcPr>
          <w:p w14:paraId="4EF67C78"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Wady w Dokumentach Wykonawcy </w:t>
            </w:r>
          </w:p>
        </w:tc>
        <w:tc>
          <w:tcPr>
            <w:tcW w:w="2921" w:type="dxa"/>
            <w:vAlign w:val="center"/>
          </w:tcPr>
          <w:p w14:paraId="6111D5D1" w14:textId="77777777" w:rsidR="008C1EFD" w:rsidRPr="009F56CF" w:rsidRDefault="008C1EFD" w:rsidP="008A4960">
            <w:pPr>
              <w:shd w:val="clear" w:color="auto" w:fill="FFFFFF"/>
              <w:spacing w:after="0" w:line="22" w:lineRule="atLeast"/>
              <w:ind w:right="614" w:firstLine="10"/>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Usunięcie Wady</w:t>
            </w:r>
          </w:p>
        </w:tc>
        <w:tc>
          <w:tcPr>
            <w:tcW w:w="0" w:type="auto"/>
            <w:vAlign w:val="center"/>
          </w:tcPr>
          <w:p w14:paraId="0444A50C"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bl>
    <w:p w14:paraId="36EDCB57" w14:textId="0D4CFC03" w:rsidR="008C1EFD" w:rsidRPr="009F56CF" w:rsidRDefault="008C1EFD" w:rsidP="008C1EFD">
      <w:pPr>
        <w:numPr>
          <w:ilvl w:val="1"/>
          <w:numId w:val="12"/>
        </w:numPr>
        <w:shd w:val="clear" w:color="auto" w:fill="FFFFFF"/>
        <w:spacing w:before="240"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Powiadomienia dokonuje Zamawiający poprzez przekazanie odpowiedniej informacji osobie </w:t>
      </w:r>
      <w:r w:rsidRPr="009F56CF">
        <w:rPr>
          <w:rFonts w:ascii="Verdana" w:eastAsia="Times New Roman" w:hAnsi="Verdana" w:cs="Times New Roman"/>
          <w:spacing w:val="-1"/>
          <w:sz w:val="20"/>
          <w:szCs w:val="20"/>
          <w:lang w:eastAsia="pl-PL"/>
        </w:rPr>
        <w:t>wskazanej przez Gwaranta.</w:t>
      </w:r>
      <w:r w:rsidR="004C097B">
        <w:rPr>
          <w:rFonts w:ascii="Verdana" w:eastAsia="Times New Roman" w:hAnsi="Verdana" w:cs="Times New Roman"/>
          <w:spacing w:val="-1"/>
          <w:sz w:val="20"/>
          <w:szCs w:val="20"/>
          <w:lang w:eastAsia="pl-PL"/>
        </w:rPr>
        <w:t xml:space="preserve"> </w:t>
      </w:r>
      <w:r w:rsidR="009F7D2E">
        <w:rPr>
          <w:rFonts w:ascii="Verdana" w:eastAsia="Times New Roman" w:hAnsi="Verdana" w:cs="Times New Roman"/>
          <w:spacing w:val="-1"/>
          <w:sz w:val="20"/>
          <w:szCs w:val="20"/>
          <w:lang w:eastAsia="pl-PL"/>
        </w:rPr>
        <w:t xml:space="preserve">Wykaz osób </w:t>
      </w:r>
      <w:r w:rsidR="00BA6EF3">
        <w:rPr>
          <w:rFonts w:ascii="Verdana" w:eastAsia="Times New Roman" w:hAnsi="Verdana" w:cs="Times New Roman"/>
          <w:spacing w:val="-1"/>
          <w:sz w:val="20"/>
          <w:szCs w:val="20"/>
          <w:lang w:eastAsia="pl-PL"/>
        </w:rPr>
        <w:t xml:space="preserve">upoważnionych do kontaktów, przekazywania, przyjmowania </w:t>
      </w:r>
      <w:r w:rsidR="00B31701">
        <w:rPr>
          <w:rFonts w:ascii="Verdana" w:eastAsia="Times New Roman" w:hAnsi="Verdana" w:cs="Times New Roman"/>
          <w:spacing w:val="-1"/>
          <w:sz w:val="20"/>
          <w:szCs w:val="20"/>
          <w:lang w:eastAsia="pl-PL"/>
        </w:rPr>
        <w:t>powiadomień o Wadach i potwierdzenia przejęcia powiadomień o Wadzie, zostanie przekazane przez Strony po podpisaniu niniejszej Umowy.</w:t>
      </w:r>
    </w:p>
    <w:p w14:paraId="5B9E9D20"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jest uprawniony, po przedłożeniu przez Gwaranta pisemnego uzasadnienia, do zmiany terminów wskazanych w punkcie 5.1 niniejszej Części Ogólnej, uwzględniając technologię usuwania Wady, zasady wiedzy technicznej i warunki klimatyczne.</w:t>
      </w:r>
    </w:p>
    <w:p w14:paraId="6EFEAA44"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2"/>
          <w:sz w:val="20"/>
          <w:szCs w:val="20"/>
          <w:lang w:eastAsia="pl-PL"/>
        </w:rPr>
        <w:t xml:space="preserve">Usunięcie Wady uważa się za skuteczne z chwilą podpisania przez obie Strony Protokołu odbioru </w:t>
      </w:r>
      <w:r w:rsidRPr="009F56CF">
        <w:rPr>
          <w:rFonts w:ascii="Verdana" w:eastAsia="Times New Roman" w:hAnsi="Verdana" w:cs="Times New Roman"/>
          <w:spacing w:val="-1"/>
          <w:sz w:val="20"/>
          <w:szCs w:val="20"/>
          <w:lang w:eastAsia="pl-PL"/>
        </w:rPr>
        <w:t>prac z usuwania Wady. W Protokole Strony potwierdzą także termin usunięcia Wady.</w:t>
      </w:r>
    </w:p>
    <w:p w14:paraId="3AD6E425"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lub Rękojmi za Wady.</w:t>
      </w:r>
    </w:p>
    <w:p w14:paraId="60FB3994" w14:textId="77777777" w:rsidR="008C1EFD" w:rsidRPr="009F56CF" w:rsidRDefault="008C1EFD" w:rsidP="008C1EFD">
      <w:pPr>
        <w:numPr>
          <w:ilvl w:val="1"/>
          <w:numId w:val="12"/>
        </w:numPr>
        <w:shd w:val="clear" w:color="auto" w:fill="FFFFFF"/>
        <w:spacing w:after="24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Gwarant jest odpowiedzialny za wszelkie szkody i straty, które spowodował w czasie prac nad usuwaniem Wad.</w:t>
      </w:r>
    </w:p>
    <w:p w14:paraId="20DCD050"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Komunikacja.</w:t>
      </w:r>
    </w:p>
    <w:p w14:paraId="523055F8" w14:textId="77777777" w:rsidR="008C1EFD" w:rsidRPr="009F56CF" w:rsidRDefault="008C1EFD" w:rsidP="008C1EFD">
      <w:pPr>
        <w:numPr>
          <w:ilvl w:val="0"/>
          <w:numId w:val="13"/>
        </w:numPr>
        <w:shd w:val="clear" w:color="auto" w:fill="FFFFFF"/>
        <w:tabs>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 każdej Wadzie osoba wyznaczona przez Zamawiającego powiadamia telefonicznie przedstawiciela Gwaranta, a następnie potwierdza zgłoszenie faksem oraz pocztą elektroniczną na wskazane numery telefonów i adresy. Kopia potwierdzenia zgłoszenia przesyłana jest również </w:t>
      </w:r>
      <w:r w:rsidRPr="009F56CF">
        <w:rPr>
          <w:rFonts w:ascii="Verdana" w:eastAsia="Times New Roman" w:hAnsi="Verdana" w:cs="Times New Roman"/>
          <w:spacing w:val="-1"/>
          <w:sz w:val="20"/>
          <w:szCs w:val="20"/>
          <w:lang w:eastAsia="pl-PL"/>
        </w:rPr>
        <w:t xml:space="preserve">faksem oraz pocztą elektroniczną do Zamawiającego. W powiadomieniu o wystąpieniu Wady, Zamawiający kwalifikuje kategorię </w:t>
      </w:r>
      <w:r w:rsidRPr="009F56CF">
        <w:rPr>
          <w:rFonts w:ascii="Verdana" w:eastAsia="Times New Roman" w:hAnsi="Verdana" w:cs="Times New Roman"/>
          <w:sz w:val="20"/>
          <w:szCs w:val="20"/>
          <w:lang w:eastAsia="pl-PL"/>
        </w:rPr>
        <w:t>Wady według kategorii ustalonych w tablicy zawartej w punkcie 5.1 niniejszej Części Ogólnej.</w:t>
      </w:r>
    </w:p>
    <w:p w14:paraId="235EDAD2"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Zarówno Zamawiający jak i Gwarant sporządzą wykaz osób upoważnionych do kontaktów, przekazywania, przyjmowania powiadomień o Wadach i potwierdzania przyjęcia powiadomienia o Wadzie</w:t>
      </w:r>
      <w:r w:rsidRPr="009F56CF">
        <w:rPr>
          <w:rFonts w:ascii="Verdana" w:eastAsia="Times New Roman" w:hAnsi="Verdana" w:cs="Times New Roman"/>
          <w:spacing w:val="-2"/>
          <w:sz w:val="20"/>
          <w:szCs w:val="20"/>
          <w:lang w:eastAsia="pl-PL"/>
        </w:rPr>
        <w:t xml:space="preserve">. O każdej zmianie takich osób, </w:t>
      </w:r>
      <w:r w:rsidRPr="009F56CF">
        <w:rPr>
          <w:rFonts w:ascii="Verdana" w:eastAsia="Times New Roman" w:hAnsi="Verdana" w:cs="Times New Roman"/>
          <w:spacing w:val="-1"/>
          <w:sz w:val="20"/>
          <w:szCs w:val="20"/>
          <w:lang w:eastAsia="pl-PL"/>
        </w:rPr>
        <w:t xml:space="preserve">Strony obowiązane </w:t>
      </w:r>
      <w:r w:rsidRPr="009F56CF">
        <w:rPr>
          <w:rFonts w:ascii="Verdana" w:eastAsia="Times New Roman" w:hAnsi="Verdana" w:cs="Times New Roman"/>
          <w:spacing w:val="-1"/>
          <w:sz w:val="20"/>
          <w:szCs w:val="20"/>
          <w:lang w:eastAsia="pl-PL"/>
        </w:rPr>
        <w:lastRenderedPageBreak/>
        <w:t xml:space="preserve">są </w:t>
      </w:r>
      <w:r w:rsidRPr="009F56CF">
        <w:rPr>
          <w:rFonts w:ascii="Verdana" w:eastAsia="Times New Roman" w:hAnsi="Verdana" w:cs="Times New Roman"/>
          <w:sz w:val="20"/>
          <w:szCs w:val="20"/>
          <w:lang w:eastAsia="pl-PL"/>
        </w:rPr>
        <w:t>informować się niezwłocznie, pod rygorem uznania przekazanej informacji do wcześniej wskazanej osoby za skutecznie dokonane.</w:t>
      </w:r>
    </w:p>
    <w:p w14:paraId="08FD67F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Wszelka komunikacja pomiędzy Stronami potwierdzona zostanie w formie pisemnej.</w:t>
      </w:r>
    </w:p>
    <w:p w14:paraId="7C89E849"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Wszelkie pisma, kierowane będą przez Strony na adresy podane w niniejszym dokumencie Gwarancji.</w:t>
      </w:r>
    </w:p>
    <w:p w14:paraId="51A120E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 xml:space="preserve">O zmianach w danych adresowych, o których mowa w punkcie 6.4 niniejszej Części Ogólnej, Strony obowiązane są </w:t>
      </w:r>
      <w:r w:rsidRPr="009F56CF">
        <w:rPr>
          <w:rFonts w:ascii="Verdana" w:eastAsia="Times New Roman" w:hAnsi="Verdana" w:cs="Times New Roman"/>
          <w:sz w:val="20"/>
          <w:szCs w:val="20"/>
          <w:lang w:eastAsia="pl-PL"/>
        </w:rPr>
        <w:t>informować się niezwłocznie, nie później niż w terminie 7 dni od chwili zaistnienia zmian, pod rygorem uznania wysłania korespondencji pod ostatnio znany adres za skutecznie doręczoną.</w:t>
      </w:r>
    </w:p>
    <w:p w14:paraId="2D77CC15" w14:textId="77777777" w:rsidR="008C1EFD" w:rsidRPr="009F56CF" w:rsidRDefault="008C1EFD" w:rsidP="008C1EFD">
      <w:pPr>
        <w:numPr>
          <w:ilvl w:val="0"/>
          <w:numId w:val="13"/>
        </w:numPr>
        <w:shd w:val="clear" w:color="auto" w:fill="FFFFFF"/>
        <w:tabs>
          <w:tab w:val="left" w:pos="426"/>
          <w:tab w:val="left" w:pos="1080"/>
        </w:tabs>
        <w:spacing w:after="24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Gwarant jest obowiązany w terminie 7 dni od daty złożenia wniosku o upadłość lub likwidację powiadomić na piśmie o tym fakcie Zamawiającego.</w:t>
      </w:r>
    </w:p>
    <w:p w14:paraId="67DD01C4"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Postanowienia końcowe.</w:t>
      </w:r>
    </w:p>
    <w:p w14:paraId="35E6D599" w14:textId="1EE35FD0"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1"/>
          <w:sz w:val="20"/>
          <w:szCs w:val="20"/>
          <w:lang w:val="cs-CZ" w:eastAsia="pl-PL"/>
        </w:rPr>
      </w:pPr>
      <w:r w:rsidRPr="009F56CF">
        <w:rPr>
          <w:rFonts w:ascii="Verdana" w:eastAsia="Times New Roman" w:hAnsi="Verdana" w:cs="Times New Roman"/>
          <w:spacing w:val="-1"/>
          <w:sz w:val="20"/>
          <w:szCs w:val="20"/>
          <w:lang w:val="cs-CZ" w:eastAsia="pl-PL"/>
        </w:rPr>
        <w:t>W sprawach nieuregulowanych niniejszą Gwarancją Jakości zastosowanie mają odpowiednie przepisy prawa polskiego, w szczególności Kodeksu Cywilnego oraz Prawo Zamówień Publicznych.</w:t>
      </w:r>
    </w:p>
    <w:p w14:paraId="739D0F64"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val="cs-CZ" w:eastAsia="pl-PL"/>
        </w:rPr>
        <w:t>Niniejsza Gwarancja Jakości stanowi integralną część Umowy.</w:t>
      </w:r>
    </w:p>
    <w:p w14:paraId="6B647419"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eastAsia="pl-PL"/>
        </w:rPr>
        <w:t>Ewentualne zmiany do dokumentu Gwarancji Jakości wymagają uprzedniej zgody Zamawiającego wyrażonej w formie pisemnej pod rygorem nieważności.</w:t>
      </w:r>
    </w:p>
    <w:p w14:paraId="07C6DE31"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346C20F"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C8FA57E"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DCCD048"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55F173A" w14:textId="77777777" w:rsidR="008C1EFD" w:rsidRPr="009F56CF" w:rsidRDefault="008C1EFD" w:rsidP="008C1EFD">
      <w:pPr>
        <w:spacing w:after="0" w:line="240" w:lineRule="auto"/>
        <w:ind w:left="4680" w:right="-49"/>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PODPISY I PIECZĘCIE</w:t>
      </w:r>
    </w:p>
    <w:p w14:paraId="4C0AC0F8" w14:textId="77777777" w:rsidR="008C1EFD" w:rsidRPr="009F56CF" w:rsidRDefault="008C1EFD" w:rsidP="008C1EFD">
      <w:pPr>
        <w:spacing w:after="0" w:line="240" w:lineRule="auto"/>
        <w:ind w:left="4680"/>
        <w:rPr>
          <w:rFonts w:ascii="Verdana" w:eastAsia="Times New Roman" w:hAnsi="Verdana" w:cs="Times New Roman"/>
          <w:b/>
          <w:sz w:val="20"/>
          <w:szCs w:val="20"/>
        </w:rPr>
      </w:pPr>
      <w:r w:rsidRPr="009F56CF">
        <w:rPr>
          <w:rFonts w:ascii="Verdana" w:eastAsia="Times New Roman" w:hAnsi="Verdana" w:cs="Times New Roman"/>
          <w:b/>
          <w:sz w:val="20"/>
          <w:szCs w:val="20"/>
        </w:rPr>
        <w:t xml:space="preserve"> </w:t>
      </w:r>
    </w:p>
    <w:p w14:paraId="5399CD13" w14:textId="77777777" w:rsidR="008C1EFD" w:rsidRPr="009F56CF" w:rsidRDefault="008C1EFD" w:rsidP="008C1EFD">
      <w:pPr>
        <w:spacing w:after="0" w:line="240" w:lineRule="auto"/>
        <w:ind w:left="4680"/>
        <w:rPr>
          <w:rFonts w:ascii="Verdana" w:eastAsia="Times New Roman" w:hAnsi="Verdana" w:cs="Times New Roman"/>
          <w:sz w:val="20"/>
          <w:szCs w:val="20"/>
          <w:lang w:eastAsia="pl-PL"/>
        </w:rPr>
      </w:pPr>
      <w:r w:rsidRPr="009F56CF">
        <w:rPr>
          <w:rFonts w:ascii="Verdana" w:eastAsia="Times New Roman" w:hAnsi="Verdana" w:cs="Times New Roman"/>
          <w:b/>
          <w:sz w:val="20"/>
          <w:szCs w:val="20"/>
        </w:rPr>
        <w:t>w imieniu Wykonawcy i Gwaranta:</w:t>
      </w:r>
    </w:p>
    <w:p w14:paraId="4E5D29B8"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67164D2F" w14:textId="77777777" w:rsidR="008C1EFD" w:rsidRPr="009F56CF" w:rsidRDefault="008C1EFD" w:rsidP="008C1EFD">
      <w:pP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br w:type="page"/>
      </w:r>
    </w:p>
    <w:p w14:paraId="5D9C000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44B910D6" w14:textId="5BCE4FC0" w:rsidR="00886475" w:rsidRDefault="00886475">
      <w:pPr>
        <w:rPr>
          <w:rFonts w:ascii="Verdana" w:eastAsia="Times New Roman" w:hAnsi="Verdana" w:cs="Times New Roman"/>
          <w:sz w:val="20"/>
          <w:szCs w:val="20"/>
          <w:lang w:eastAsia="pl-PL"/>
        </w:rPr>
      </w:pPr>
      <w:r>
        <w:rPr>
          <w:rFonts w:ascii="Verdana" w:eastAsia="Times New Roman" w:hAnsi="Verdana" w:cs="Times New Roman"/>
          <w:sz w:val="20"/>
          <w:szCs w:val="20"/>
          <w:lang w:eastAsia="pl-PL"/>
        </w:rPr>
        <w:br w:type="page"/>
      </w: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4"/>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E084D" w14:textId="77777777" w:rsidR="00A76D23" w:rsidRDefault="00A76D23">
      <w:pPr>
        <w:spacing w:after="0" w:line="240" w:lineRule="auto"/>
      </w:pPr>
      <w:r>
        <w:separator/>
      </w:r>
    </w:p>
  </w:endnote>
  <w:endnote w:type="continuationSeparator" w:id="0">
    <w:p w14:paraId="7079582B" w14:textId="77777777" w:rsidR="00A76D23" w:rsidRDefault="00A76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48D10" w14:textId="77777777" w:rsidR="00A76D23" w:rsidRDefault="00A76D23">
      <w:pPr>
        <w:spacing w:after="0" w:line="240" w:lineRule="auto"/>
      </w:pPr>
      <w:r>
        <w:separator/>
      </w:r>
    </w:p>
  </w:footnote>
  <w:footnote w:type="continuationSeparator" w:id="0">
    <w:p w14:paraId="158D1D59" w14:textId="77777777" w:rsidR="00A76D23" w:rsidRDefault="00A76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3"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1" w15:restartNumberingAfterBreak="0">
    <w:nsid w:val="349A441D"/>
    <w:multiLevelType w:val="hybridMultilevel"/>
    <w:tmpl w:val="B7E68F9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3"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4"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5"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1"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4"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2"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4"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abstractNumId w:val="4"/>
  </w:num>
  <w:num w:numId="2">
    <w:abstractNumId w:val="43"/>
  </w:num>
  <w:num w:numId="3">
    <w:abstractNumId w:val="30"/>
  </w:num>
  <w:num w:numId="4">
    <w:abstractNumId w:val="52"/>
  </w:num>
  <w:num w:numId="5">
    <w:abstractNumId w:val="48"/>
  </w:num>
  <w:num w:numId="6">
    <w:abstractNumId w:val="1"/>
  </w:num>
  <w:num w:numId="7">
    <w:abstractNumId w:val="6"/>
  </w:num>
  <w:num w:numId="8">
    <w:abstractNumId w:val="7"/>
  </w:num>
  <w:num w:numId="9">
    <w:abstractNumId w:val="59"/>
  </w:num>
  <w:num w:numId="10">
    <w:abstractNumId w:val="58"/>
  </w:num>
  <w:num w:numId="11">
    <w:abstractNumId w:val="44"/>
  </w:num>
  <w:num w:numId="12">
    <w:abstractNumId w:val="22"/>
  </w:num>
  <w:num w:numId="13">
    <w:abstractNumId w:val="20"/>
  </w:num>
  <w:num w:numId="14">
    <w:abstractNumId w:val="32"/>
  </w:num>
  <w:num w:numId="15">
    <w:abstractNumId w:val="55"/>
  </w:num>
  <w:num w:numId="16">
    <w:abstractNumId w:val="19"/>
  </w:num>
  <w:num w:numId="17">
    <w:abstractNumId w:val="25"/>
  </w:num>
  <w:num w:numId="18">
    <w:abstractNumId w:val="3"/>
  </w:num>
  <w:num w:numId="19">
    <w:abstractNumId w:val="0"/>
  </w:num>
  <w:num w:numId="20">
    <w:abstractNumId w:val="11"/>
  </w:num>
  <w:num w:numId="21">
    <w:abstractNumId w:val="34"/>
  </w:num>
  <w:num w:numId="22">
    <w:abstractNumId w:val="28"/>
  </w:num>
  <w:num w:numId="23">
    <w:abstractNumId w:val="33"/>
  </w:num>
  <w:num w:numId="24">
    <w:abstractNumId w:val="38"/>
  </w:num>
  <w:num w:numId="25">
    <w:abstractNumId w:val="21"/>
  </w:num>
  <w:num w:numId="26">
    <w:abstractNumId w:val="5"/>
  </w:num>
  <w:num w:numId="27">
    <w:abstractNumId w:val="57"/>
  </w:num>
  <w:num w:numId="28">
    <w:abstractNumId w:val="51"/>
  </w:num>
  <w:num w:numId="29">
    <w:abstractNumId w:val="18"/>
  </w:num>
  <w:num w:numId="30">
    <w:abstractNumId w:val="31"/>
  </w:num>
  <w:num w:numId="31">
    <w:abstractNumId w:val="24"/>
  </w:num>
  <w:num w:numId="32">
    <w:abstractNumId w:val="39"/>
  </w:num>
  <w:num w:numId="33">
    <w:abstractNumId w:val="17"/>
  </w:num>
  <w:num w:numId="34">
    <w:abstractNumId w:val="53"/>
  </w:num>
  <w:num w:numId="35">
    <w:abstractNumId w:val="1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27"/>
  </w:num>
  <w:num w:numId="40">
    <w:abstractNumId w:val="13"/>
  </w:num>
  <w:num w:numId="41">
    <w:abstractNumId w:val="47"/>
  </w:num>
  <w:num w:numId="42">
    <w:abstractNumId w:val="35"/>
  </w:num>
  <w:num w:numId="43">
    <w:abstractNumId w:val="49"/>
  </w:num>
  <w:num w:numId="44">
    <w:abstractNumId w:val="54"/>
  </w:num>
  <w:num w:numId="45">
    <w:abstractNumId w:val="14"/>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num>
  <w:num w:numId="48">
    <w:abstractNumId w:val="26"/>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12"/>
  </w:num>
  <w:num w:numId="52">
    <w:abstractNumId w:val="46"/>
  </w:num>
  <w:num w:numId="53">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num>
  <w:num w:numId="58">
    <w:abstractNumId w:val="42"/>
  </w:num>
  <w:num w:numId="59">
    <w:abstractNumId w:val="40"/>
  </w:num>
  <w:num w:numId="60">
    <w:abstractNumId w:val="10"/>
  </w:num>
  <w:num w:numId="61">
    <w:abstractNumId w:val="36"/>
  </w:num>
  <w:num w:numId="62">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1478"/>
    <w:rsid w:val="000255B2"/>
    <w:rsid w:val="00065383"/>
    <w:rsid w:val="00067D74"/>
    <w:rsid w:val="000760A7"/>
    <w:rsid w:val="00076225"/>
    <w:rsid w:val="00090C05"/>
    <w:rsid w:val="000C354D"/>
    <w:rsid w:val="000E16E3"/>
    <w:rsid w:val="000F69A0"/>
    <w:rsid w:val="00132E30"/>
    <w:rsid w:val="00160FAB"/>
    <w:rsid w:val="001630CD"/>
    <w:rsid w:val="001706A4"/>
    <w:rsid w:val="00172418"/>
    <w:rsid w:val="00173F4D"/>
    <w:rsid w:val="001A1E5E"/>
    <w:rsid w:val="001E7834"/>
    <w:rsid w:val="00206BEC"/>
    <w:rsid w:val="002563E3"/>
    <w:rsid w:val="00266126"/>
    <w:rsid w:val="002746B9"/>
    <w:rsid w:val="00284FCB"/>
    <w:rsid w:val="002A1455"/>
    <w:rsid w:val="002B2566"/>
    <w:rsid w:val="002C3588"/>
    <w:rsid w:val="002C51DA"/>
    <w:rsid w:val="002C57CE"/>
    <w:rsid w:val="002D40F7"/>
    <w:rsid w:val="002E6D47"/>
    <w:rsid w:val="002F0BC5"/>
    <w:rsid w:val="002F30A3"/>
    <w:rsid w:val="003123D6"/>
    <w:rsid w:val="003751F9"/>
    <w:rsid w:val="003859CB"/>
    <w:rsid w:val="0039027F"/>
    <w:rsid w:val="00391CFA"/>
    <w:rsid w:val="003C5ABE"/>
    <w:rsid w:val="003D68DF"/>
    <w:rsid w:val="003D6B59"/>
    <w:rsid w:val="003D7B04"/>
    <w:rsid w:val="0044713E"/>
    <w:rsid w:val="00454AEF"/>
    <w:rsid w:val="00461A35"/>
    <w:rsid w:val="004C097B"/>
    <w:rsid w:val="004C2C15"/>
    <w:rsid w:val="004E2899"/>
    <w:rsid w:val="004E2E7F"/>
    <w:rsid w:val="005033A3"/>
    <w:rsid w:val="005309F6"/>
    <w:rsid w:val="00560671"/>
    <w:rsid w:val="00572CBE"/>
    <w:rsid w:val="00596473"/>
    <w:rsid w:val="005A54C3"/>
    <w:rsid w:val="005C627E"/>
    <w:rsid w:val="005D3E1F"/>
    <w:rsid w:val="005E058B"/>
    <w:rsid w:val="006070D7"/>
    <w:rsid w:val="006118C3"/>
    <w:rsid w:val="006227D7"/>
    <w:rsid w:val="00636FCC"/>
    <w:rsid w:val="00642087"/>
    <w:rsid w:val="006676C0"/>
    <w:rsid w:val="006B36B9"/>
    <w:rsid w:val="006F2B7D"/>
    <w:rsid w:val="00713B72"/>
    <w:rsid w:val="00723E1C"/>
    <w:rsid w:val="00733C9F"/>
    <w:rsid w:val="00741658"/>
    <w:rsid w:val="007816F1"/>
    <w:rsid w:val="007C0393"/>
    <w:rsid w:val="00806D7E"/>
    <w:rsid w:val="00812AA6"/>
    <w:rsid w:val="00886475"/>
    <w:rsid w:val="008A02E8"/>
    <w:rsid w:val="008A4960"/>
    <w:rsid w:val="008C1EFD"/>
    <w:rsid w:val="008D30A9"/>
    <w:rsid w:val="008D3435"/>
    <w:rsid w:val="009129CA"/>
    <w:rsid w:val="00935C39"/>
    <w:rsid w:val="00943C2F"/>
    <w:rsid w:val="009627FC"/>
    <w:rsid w:val="0096771E"/>
    <w:rsid w:val="00973B95"/>
    <w:rsid w:val="00983E31"/>
    <w:rsid w:val="009B10E3"/>
    <w:rsid w:val="009B3F3C"/>
    <w:rsid w:val="009F7D2E"/>
    <w:rsid w:val="00A35640"/>
    <w:rsid w:val="00A429CC"/>
    <w:rsid w:val="00A50C23"/>
    <w:rsid w:val="00A5537C"/>
    <w:rsid w:val="00A76D23"/>
    <w:rsid w:val="00A93BB4"/>
    <w:rsid w:val="00A95A6F"/>
    <w:rsid w:val="00B15E1D"/>
    <w:rsid w:val="00B31701"/>
    <w:rsid w:val="00B3737C"/>
    <w:rsid w:val="00B84ECA"/>
    <w:rsid w:val="00BA6EF3"/>
    <w:rsid w:val="00BA793F"/>
    <w:rsid w:val="00BC38BE"/>
    <w:rsid w:val="00BC78C3"/>
    <w:rsid w:val="00C0182B"/>
    <w:rsid w:val="00C169F9"/>
    <w:rsid w:val="00C23AE9"/>
    <w:rsid w:val="00C27D83"/>
    <w:rsid w:val="00C447FC"/>
    <w:rsid w:val="00C80180"/>
    <w:rsid w:val="00C802F7"/>
    <w:rsid w:val="00CD488D"/>
    <w:rsid w:val="00CE01B9"/>
    <w:rsid w:val="00CE5B26"/>
    <w:rsid w:val="00D00092"/>
    <w:rsid w:val="00D46025"/>
    <w:rsid w:val="00D5519A"/>
    <w:rsid w:val="00D827E7"/>
    <w:rsid w:val="00D82EA2"/>
    <w:rsid w:val="00D8772F"/>
    <w:rsid w:val="00D97C3F"/>
    <w:rsid w:val="00DA5128"/>
    <w:rsid w:val="00DE7839"/>
    <w:rsid w:val="00E04FB3"/>
    <w:rsid w:val="00E0685D"/>
    <w:rsid w:val="00E44526"/>
    <w:rsid w:val="00E522FB"/>
    <w:rsid w:val="00EC7130"/>
    <w:rsid w:val="00EE451C"/>
    <w:rsid w:val="00EE5798"/>
    <w:rsid w:val="00F031A3"/>
    <w:rsid w:val="00F1004A"/>
    <w:rsid w:val="00F55782"/>
    <w:rsid w:val="00F741B3"/>
    <w:rsid w:val="00F771E7"/>
    <w:rsid w:val="00F8045B"/>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9920</Words>
  <Characters>59520</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3</cp:revision>
  <cp:lastPrinted>2021-09-01T12:00:00Z</cp:lastPrinted>
  <dcterms:created xsi:type="dcterms:W3CDTF">2021-09-01T12:11:00Z</dcterms:created>
  <dcterms:modified xsi:type="dcterms:W3CDTF">2021-09-03T05:36:00Z</dcterms:modified>
</cp:coreProperties>
</file>